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7800F" w14:textId="146E3931" w:rsidR="00430D01" w:rsidRDefault="00430D01" w:rsidP="00430D01">
      <w:pPr>
        <w:pStyle w:val="Title"/>
        <w:spacing w:before="120"/>
        <w:rPr>
          <w:b w:val="0"/>
          <w:sz w:val="24"/>
          <w:szCs w:val="24"/>
        </w:rPr>
      </w:pPr>
      <w:r>
        <w:rPr>
          <w:sz w:val="24"/>
          <w:szCs w:val="24"/>
        </w:rPr>
        <w:t>О Б О Б Щ Е Н А   С П Р А В К А</w:t>
      </w:r>
    </w:p>
    <w:p w14:paraId="7EB88DE5" w14:textId="305EE2AF" w:rsidR="00430D01" w:rsidRDefault="00430D01" w:rsidP="0067615A">
      <w:pPr>
        <w:pStyle w:val="BodyTextIndent2"/>
        <w:spacing w:before="120" w:after="0" w:line="240" w:lineRule="auto"/>
        <w:ind w:left="0" w:right="-128"/>
        <w:jc w:val="both"/>
        <w:rPr>
          <w:lang w:val="bg-BG"/>
        </w:rPr>
      </w:pPr>
      <w:r>
        <w:rPr>
          <w:lang w:val="bg-BG"/>
        </w:rPr>
        <w:t>за отразяване на мерки и условия от проведено заседание на ВЕЕС на МОСВ и Становище по ЕО с № 1-1/2022 г.</w:t>
      </w:r>
      <w:r w:rsidR="00CB6A25" w:rsidRPr="001B578B">
        <w:rPr>
          <w:lang w:val="bg-BG"/>
        </w:rPr>
        <w:t xml:space="preserve"> </w:t>
      </w:r>
      <w:r w:rsidR="00CB6A25">
        <w:rPr>
          <w:lang w:val="bg-BG"/>
        </w:rPr>
        <w:t xml:space="preserve">и допълнителни изисквания на </w:t>
      </w:r>
      <w:r w:rsidR="00CB6A25" w:rsidRPr="00CB6A25">
        <w:rPr>
          <w:lang w:val="bg-BG"/>
        </w:rPr>
        <w:t>МОСВ</w:t>
      </w:r>
      <w:r w:rsidR="00CB6A25" w:rsidRPr="001B578B">
        <w:rPr>
          <w:lang w:val="bg-BG" w:eastAsia="bg-BG" w:bidi="bg-BG"/>
        </w:rPr>
        <w:t xml:space="preserve">  </w:t>
      </w:r>
      <w:r w:rsidR="00CB6A25" w:rsidRPr="00C74AC3">
        <w:rPr>
          <w:lang w:val="bg-BG" w:eastAsia="bg-BG" w:bidi="bg-BG"/>
        </w:rPr>
        <w:t>в писмо с Изх. № ЕО-6/18.10.2022 г.</w:t>
      </w:r>
      <w:r w:rsidRPr="00C74AC3">
        <w:rPr>
          <w:lang w:val="bg-BG"/>
        </w:rPr>
        <w:t xml:space="preserve"> в проекта на Морски пространствен план на Република България за периода 2021- 2035 г.</w:t>
      </w:r>
    </w:p>
    <w:p w14:paraId="5448AF79" w14:textId="03808848" w:rsidR="00CB6A25" w:rsidRDefault="00CB6A25" w:rsidP="00430D01">
      <w:pPr>
        <w:pStyle w:val="BodyTextIndent2"/>
        <w:spacing w:before="120" w:after="0" w:line="240" w:lineRule="auto"/>
        <w:ind w:left="709" w:right="-128"/>
        <w:jc w:val="center"/>
        <w:rPr>
          <w:lang w:val="bg-BG"/>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2430"/>
      </w:tblGrid>
      <w:tr w:rsidR="00CB6A25" w:rsidRPr="00CB6A25" w14:paraId="49079659" w14:textId="77777777" w:rsidTr="00826F9F">
        <w:trPr>
          <w:tblHeader/>
        </w:trPr>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69F3CCE0" w14:textId="77777777" w:rsidR="00CB6A25" w:rsidRPr="00CB6A25" w:rsidRDefault="00CB6A25" w:rsidP="00CB6A25">
            <w:pPr>
              <w:spacing w:before="60" w:after="60" w:line="240" w:lineRule="auto"/>
              <w:jc w:val="center"/>
              <w:rPr>
                <w:rFonts w:ascii="Times New Roman" w:eastAsia="Times New Roman" w:hAnsi="Times New Roman" w:cs="Times New Roman"/>
                <w:b/>
                <w:sz w:val="24"/>
                <w:szCs w:val="24"/>
                <w:lang w:eastAsia="bg-BG"/>
              </w:rPr>
            </w:pPr>
            <w:r w:rsidRPr="00CB6A25">
              <w:rPr>
                <w:rFonts w:ascii="Times New Roman" w:eastAsia="Times New Roman" w:hAnsi="Times New Roman" w:cs="Times New Roman"/>
                <w:b/>
                <w:sz w:val="24"/>
                <w:szCs w:val="24"/>
                <w:lang w:eastAsia="bg-BG"/>
              </w:rPr>
              <w:t>СЪОТВЕТСТВИЕ НА ПЛАНА С УСЛОВИЯТА, МЕРКИТЕ И ОГРАНИЧЕНИЯТА В СТАНОВИЩЕТО ПО ЕО</w:t>
            </w:r>
          </w:p>
        </w:tc>
      </w:tr>
      <w:tr w:rsidR="00CB6A25" w:rsidRPr="00CB6A25" w14:paraId="3429DFF9" w14:textId="77777777" w:rsidTr="00826F9F">
        <w:trPr>
          <w:tblHeader/>
        </w:trPr>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431FC087" w14:textId="77777777" w:rsidR="00CB6A25" w:rsidRPr="00CB6A25" w:rsidRDefault="00CB6A25" w:rsidP="00CB6A25">
            <w:pPr>
              <w:spacing w:before="60" w:after="60" w:line="240" w:lineRule="auto"/>
              <w:rPr>
                <w:rFonts w:ascii="Times New Roman" w:eastAsia="Times New Roman" w:hAnsi="Times New Roman" w:cs="Times New Roman"/>
                <w:b/>
                <w:sz w:val="24"/>
                <w:szCs w:val="24"/>
                <w:lang w:eastAsia="bg-BG"/>
              </w:rPr>
            </w:pPr>
            <w:r w:rsidRPr="00CB6A25">
              <w:rPr>
                <w:rFonts w:ascii="Times New Roman" w:eastAsia="Times New Roman" w:hAnsi="Times New Roman" w:cs="Times New Roman"/>
                <w:b/>
                <w:sz w:val="24"/>
                <w:szCs w:val="24"/>
                <w:lang w:eastAsia="bg-BG" w:bidi="bg-BG"/>
              </w:rPr>
              <w:t xml:space="preserve">Съответствие с допълнителните изисквания </w:t>
            </w:r>
            <w:bookmarkStart w:id="0" w:name="_Hlk122079207"/>
            <w:r w:rsidRPr="00CB6A25">
              <w:rPr>
                <w:rFonts w:ascii="Times New Roman" w:eastAsia="Times New Roman" w:hAnsi="Times New Roman" w:cs="Times New Roman"/>
                <w:b/>
                <w:sz w:val="24"/>
                <w:szCs w:val="24"/>
                <w:lang w:eastAsia="bg-BG" w:bidi="bg-BG"/>
              </w:rPr>
              <w:t>поставени в писмо с Изх. № ЕО-6/18.10.2022 г.</w:t>
            </w:r>
            <w:bookmarkEnd w:id="0"/>
            <w:r w:rsidRPr="00CB6A25">
              <w:rPr>
                <w:rFonts w:ascii="Times New Roman" w:eastAsia="Times New Roman" w:hAnsi="Times New Roman" w:cs="Times New Roman"/>
                <w:b/>
                <w:sz w:val="24"/>
                <w:szCs w:val="24"/>
                <w:lang w:eastAsia="bg-BG" w:bidi="bg-BG"/>
              </w:rPr>
              <w:t xml:space="preserve"> на МОСВ</w:t>
            </w:r>
          </w:p>
        </w:tc>
      </w:tr>
      <w:tr w:rsidR="00CB6A25" w:rsidRPr="00CB6A25" w14:paraId="7FB35205" w14:textId="77777777" w:rsidTr="00826F9F">
        <w:tc>
          <w:tcPr>
            <w:tcW w:w="6570" w:type="dxa"/>
            <w:tcBorders>
              <w:top w:val="single" w:sz="4" w:space="0" w:color="auto"/>
              <w:left w:val="single" w:sz="4" w:space="0" w:color="auto"/>
              <w:bottom w:val="single" w:sz="4" w:space="0" w:color="auto"/>
              <w:right w:val="single" w:sz="4" w:space="0" w:color="auto"/>
            </w:tcBorders>
            <w:hideMark/>
          </w:tcPr>
          <w:p w14:paraId="458220A2" w14:textId="77777777" w:rsidR="00CB6A25" w:rsidRPr="00CB6A25" w:rsidRDefault="00CB6A25" w:rsidP="00CB6A25">
            <w:pPr>
              <w:autoSpaceDE w:val="0"/>
              <w:autoSpaceDN w:val="0"/>
              <w:adjustRightInd w:val="0"/>
              <w:spacing w:after="60" w:line="240" w:lineRule="auto"/>
              <w:jc w:val="both"/>
              <w:rPr>
                <w:rFonts w:ascii="Times New Roman" w:eastAsia="TimesNewRomanPSMT" w:hAnsi="Times New Roman" w:cs="Times New Roman"/>
                <w:sz w:val="24"/>
                <w:szCs w:val="24"/>
              </w:rPr>
            </w:pPr>
            <w:r w:rsidRPr="00CB6A25">
              <w:rPr>
                <w:rFonts w:ascii="Times New Roman" w:eastAsia="Times New Roman" w:hAnsi="Times New Roman" w:cs="Times New Roman"/>
                <w:sz w:val="24"/>
                <w:szCs w:val="24"/>
                <w:lang w:val="ru-RU" w:eastAsia="ar-SA"/>
              </w:rPr>
              <w:t xml:space="preserve">1. По отношение на мярка </w:t>
            </w:r>
            <w:r w:rsidRPr="00CB6A25">
              <w:rPr>
                <w:rFonts w:ascii="Times New Roman" w:eastAsia="Times New Roman" w:hAnsi="Times New Roman" w:cs="Times New Roman"/>
                <w:sz w:val="24"/>
                <w:szCs w:val="24"/>
                <w:lang w:val="en-US" w:eastAsia="ar-SA"/>
              </w:rPr>
              <w:t>I</w:t>
            </w:r>
            <w:r w:rsidRPr="00CB6A25">
              <w:rPr>
                <w:rFonts w:ascii="Times New Roman" w:eastAsia="Times New Roman" w:hAnsi="Times New Roman" w:cs="Times New Roman"/>
                <w:sz w:val="24"/>
                <w:szCs w:val="24"/>
                <w:lang w:eastAsia="ar-SA"/>
              </w:rPr>
              <w:t>.А.6 да се ползва формулировката от Становището по ЕО</w:t>
            </w:r>
          </w:p>
        </w:tc>
        <w:tc>
          <w:tcPr>
            <w:tcW w:w="2430" w:type="dxa"/>
            <w:tcBorders>
              <w:top w:val="single" w:sz="4" w:space="0" w:color="auto"/>
              <w:left w:val="single" w:sz="4" w:space="0" w:color="auto"/>
              <w:bottom w:val="single" w:sz="4" w:space="0" w:color="auto"/>
              <w:right w:val="single" w:sz="4" w:space="0" w:color="auto"/>
            </w:tcBorders>
            <w:hideMark/>
          </w:tcPr>
          <w:p w14:paraId="2C2AC424" w14:textId="77777777" w:rsidR="00CB6A25" w:rsidRPr="00CB6A25" w:rsidRDefault="00CB6A25" w:rsidP="00CB6A25">
            <w:pPr>
              <w:spacing w:after="60" w:line="240" w:lineRule="auto"/>
              <w:rPr>
                <w:rFonts w:ascii="Times New Roman" w:eastAsia="Times New Roman" w:hAnsi="Times New Roman" w:cs="Times New Roman"/>
                <w:sz w:val="24"/>
                <w:szCs w:val="24"/>
                <w:lang w:eastAsia="bg-BG"/>
              </w:rPr>
            </w:pPr>
            <w:r w:rsidRPr="00CB6A25">
              <w:rPr>
                <w:rFonts w:ascii="Times New Roman" w:eastAsia="Times New Roman" w:hAnsi="Times New Roman" w:cs="Times New Roman"/>
                <w:sz w:val="24"/>
                <w:szCs w:val="24"/>
                <w:lang w:eastAsia="bg-BG"/>
              </w:rPr>
              <w:t>Текстът съществува в табл. 19, т.13.18. Липсваше само последното пояснително изречение, което е добавено.</w:t>
            </w:r>
          </w:p>
        </w:tc>
      </w:tr>
      <w:tr w:rsidR="00CB6A25" w:rsidRPr="00CB6A25" w14:paraId="1A4C690C" w14:textId="77777777" w:rsidTr="00826F9F">
        <w:tc>
          <w:tcPr>
            <w:tcW w:w="6570" w:type="dxa"/>
            <w:tcBorders>
              <w:top w:val="single" w:sz="4" w:space="0" w:color="auto"/>
              <w:left w:val="single" w:sz="4" w:space="0" w:color="auto"/>
              <w:bottom w:val="single" w:sz="4" w:space="0" w:color="auto"/>
              <w:right w:val="single" w:sz="4" w:space="0" w:color="auto"/>
            </w:tcBorders>
            <w:hideMark/>
          </w:tcPr>
          <w:p w14:paraId="1D5E8BD2" w14:textId="77777777" w:rsidR="00CB6A25" w:rsidRPr="00CB6A25" w:rsidRDefault="00CB6A25" w:rsidP="00CB6A25">
            <w:pPr>
              <w:widowControl w:val="0"/>
              <w:tabs>
                <w:tab w:val="left" w:pos="1008"/>
              </w:tabs>
              <w:spacing w:after="60" w:line="240" w:lineRule="auto"/>
              <w:jc w:val="both"/>
              <w:rPr>
                <w:rFonts w:ascii="Times New Roman" w:eastAsia="TimesNewRomanPSMT" w:hAnsi="Times New Roman" w:cs="Times New Roman"/>
                <w:sz w:val="24"/>
                <w:szCs w:val="24"/>
              </w:rPr>
            </w:pPr>
            <w:r w:rsidRPr="001B578B">
              <w:rPr>
                <w:rFonts w:ascii="Times New Roman" w:eastAsia="TimesNewRomanPSMT" w:hAnsi="Times New Roman" w:cs="Times New Roman"/>
                <w:sz w:val="24"/>
                <w:szCs w:val="24"/>
              </w:rPr>
              <w:t xml:space="preserve">2. </w:t>
            </w:r>
            <w:r w:rsidRPr="00CB6A25">
              <w:rPr>
                <w:rFonts w:ascii="Times New Roman" w:eastAsia="TimesNewRomanPSMT" w:hAnsi="Times New Roman" w:cs="Times New Roman"/>
                <w:sz w:val="24"/>
                <w:szCs w:val="24"/>
              </w:rPr>
              <w:t xml:space="preserve">Отразяване на мярка </w:t>
            </w:r>
            <w:r w:rsidRPr="00CB6A25">
              <w:rPr>
                <w:rFonts w:ascii="Times New Roman" w:eastAsia="TimesNewRomanPSMT" w:hAnsi="Times New Roman" w:cs="Times New Roman"/>
                <w:sz w:val="24"/>
                <w:szCs w:val="24"/>
                <w:lang w:val="en-US"/>
              </w:rPr>
              <w:t>I</w:t>
            </w:r>
            <w:r w:rsidRPr="00CB6A25">
              <w:rPr>
                <w:rFonts w:ascii="Times New Roman" w:eastAsia="TimesNewRomanPSMT" w:hAnsi="Times New Roman" w:cs="Times New Roman"/>
                <w:sz w:val="24"/>
                <w:szCs w:val="24"/>
              </w:rPr>
              <w:t>.Б.11.</w:t>
            </w:r>
          </w:p>
        </w:tc>
        <w:tc>
          <w:tcPr>
            <w:tcW w:w="2430" w:type="dxa"/>
            <w:tcBorders>
              <w:top w:val="single" w:sz="4" w:space="0" w:color="auto"/>
              <w:left w:val="single" w:sz="4" w:space="0" w:color="auto"/>
              <w:bottom w:val="single" w:sz="4" w:space="0" w:color="auto"/>
              <w:right w:val="single" w:sz="4" w:space="0" w:color="auto"/>
            </w:tcBorders>
            <w:hideMark/>
          </w:tcPr>
          <w:p w14:paraId="4F26B075" w14:textId="21B0148F" w:rsidR="00CB6A25" w:rsidRPr="00CB6A25" w:rsidRDefault="002068BC" w:rsidP="00CB6A25">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Забележката е отразена на стр.307 и 308 в текста и в табл.</w:t>
            </w:r>
            <w:r w:rsidR="00CB6A25" w:rsidRPr="00CB6A25">
              <w:rPr>
                <w:rFonts w:ascii="Times New Roman" w:eastAsia="Times New Roman" w:hAnsi="Times New Roman" w:cs="Times New Roman"/>
                <w:sz w:val="24"/>
                <w:szCs w:val="24"/>
                <w:lang w:eastAsia="bg-BG"/>
              </w:rPr>
              <w:t xml:space="preserve"> 19, т. 13.15.</w:t>
            </w:r>
          </w:p>
        </w:tc>
      </w:tr>
      <w:tr w:rsidR="00CB6A25" w:rsidRPr="00CB6A25" w14:paraId="5FDA84C2" w14:textId="77777777" w:rsidTr="00826F9F">
        <w:tc>
          <w:tcPr>
            <w:tcW w:w="6570" w:type="dxa"/>
            <w:tcBorders>
              <w:top w:val="single" w:sz="4" w:space="0" w:color="auto"/>
              <w:left w:val="single" w:sz="4" w:space="0" w:color="auto"/>
              <w:bottom w:val="single" w:sz="4" w:space="0" w:color="auto"/>
              <w:right w:val="single" w:sz="4" w:space="0" w:color="auto"/>
            </w:tcBorders>
          </w:tcPr>
          <w:p w14:paraId="0066C476" w14:textId="77777777" w:rsidR="00CB6A25" w:rsidRPr="00CB6A25" w:rsidRDefault="00CB6A25" w:rsidP="00CB6A25">
            <w:pPr>
              <w:widowControl w:val="0"/>
              <w:tabs>
                <w:tab w:val="left" w:pos="1008"/>
              </w:tabs>
              <w:spacing w:after="60" w:line="240" w:lineRule="auto"/>
              <w:jc w:val="both"/>
              <w:rPr>
                <w:rFonts w:ascii="Times New Roman" w:eastAsia="TimesNewRomanPSMT" w:hAnsi="Times New Roman" w:cs="Times New Roman"/>
                <w:sz w:val="24"/>
                <w:szCs w:val="24"/>
              </w:rPr>
            </w:pPr>
            <w:r w:rsidRPr="00CB6A25">
              <w:rPr>
                <w:rFonts w:ascii="Times New Roman" w:eastAsia="TimesNewRomanPSMT" w:hAnsi="Times New Roman" w:cs="Times New Roman"/>
                <w:sz w:val="24"/>
                <w:szCs w:val="24"/>
              </w:rPr>
              <w:t>3. По отношение на мерките за наблюдение и контрол и отразяване на индикаторите от Становището по ЕО</w:t>
            </w:r>
          </w:p>
        </w:tc>
        <w:tc>
          <w:tcPr>
            <w:tcW w:w="2430" w:type="dxa"/>
            <w:tcBorders>
              <w:top w:val="single" w:sz="4" w:space="0" w:color="auto"/>
              <w:left w:val="single" w:sz="4" w:space="0" w:color="auto"/>
              <w:bottom w:val="single" w:sz="4" w:space="0" w:color="auto"/>
              <w:right w:val="single" w:sz="4" w:space="0" w:color="auto"/>
            </w:tcBorders>
          </w:tcPr>
          <w:p w14:paraId="018B80D8" w14:textId="77777777" w:rsidR="00CB6A25" w:rsidRPr="00CB6A25" w:rsidRDefault="00CB6A25" w:rsidP="00CB6A25">
            <w:pPr>
              <w:spacing w:after="60" w:line="240" w:lineRule="auto"/>
              <w:rPr>
                <w:rFonts w:ascii="Times New Roman" w:eastAsia="Times New Roman" w:hAnsi="Times New Roman" w:cs="Times New Roman"/>
                <w:sz w:val="24"/>
                <w:szCs w:val="24"/>
                <w:lang w:eastAsia="bg-BG"/>
              </w:rPr>
            </w:pPr>
            <w:r w:rsidRPr="00CB6A25">
              <w:rPr>
                <w:rFonts w:ascii="Times New Roman" w:eastAsia="Times New Roman" w:hAnsi="Times New Roman" w:cs="Times New Roman"/>
                <w:sz w:val="24"/>
                <w:szCs w:val="24"/>
                <w:lang w:eastAsia="bg-BG"/>
              </w:rPr>
              <w:t>В текста на МППРБ са отразени всички предложения по отношение на индикаторите предложени от БДЦР. В края на текста са включени и всички мерки за наблюдение и контрол и съответните индикатори от Становището на МОСВ</w:t>
            </w:r>
          </w:p>
        </w:tc>
      </w:tr>
      <w:tr w:rsidR="00CB6A25" w:rsidRPr="00CB6A25" w14:paraId="775146F2" w14:textId="77777777" w:rsidTr="00826F9F">
        <w:tc>
          <w:tcPr>
            <w:tcW w:w="6570" w:type="dxa"/>
            <w:tcBorders>
              <w:top w:val="single" w:sz="4" w:space="0" w:color="auto"/>
              <w:left w:val="single" w:sz="4" w:space="0" w:color="auto"/>
              <w:bottom w:val="single" w:sz="4" w:space="0" w:color="auto"/>
              <w:right w:val="single" w:sz="4" w:space="0" w:color="auto"/>
            </w:tcBorders>
          </w:tcPr>
          <w:p w14:paraId="5D23E7B8" w14:textId="77777777" w:rsidR="00CB6A25" w:rsidRPr="00CB6A25" w:rsidRDefault="00CB6A25" w:rsidP="00CB6A25">
            <w:pPr>
              <w:widowControl w:val="0"/>
              <w:tabs>
                <w:tab w:val="left" w:pos="1008"/>
              </w:tabs>
              <w:spacing w:after="60" w:line="240" w:lineRule="auto"/>
              <w:jc w:val="both"/>
              <w:rPr>
                <w:rFonts w:ascii="Times New Roman" w:eastAsia="TimesNewRomanPSMT" w:hAnsi="Times New Roman" w:cs="Times New Roman"/>
                <w:sz w:val="24"/>
                <w:szCs w:val="24"/>
              </w:rPr>
            </w:pPr>
            <w:r w:rsidRPr="00CB6A25">
              <w:rPr>
                <w:rFonts w:ascii="Times New Roman" w:eastAsia="TimesNewRomanPSMT" w:hAnsi="Times New Roman" w:cs="Times New Roman"/>
                <w:sz w:val="24"/>
                <w:szCs w:val="24"/>
              </w:rPr>
              <w:t>4. Корекции на стр.2 и стр.3 от обобщената справка</w:t>
            </w:r>
          </w:p>
        </w:tc>
        <w:tc>
          <w:tcPr>
            <w:tcW w:w="2430" w:type="dxa"/>
            <w:tcBorders>
              <w:top w:val="single" w:sz="4" w:space="0" w:color="auto"/>
              <w:left w:val="single" w:sz="4" w:space="0" w:color="auto"/>
              <w:bottom w:val="single" w:sz="4" w:space="0" w:color="auto"/>
              <w:right w:val="single" w:sz="4" w:space="0" w:color="auto"/>
            </w:tcBorders>
          </w:tcPr>
          <w:p w14:paraId="457D69D1" w14:textId="77777777" w:rsidR="00CB6A25" w:rsidRPr="00CB6A25" w:rsidRDefault="00CB6A25" w:rsidP="00CB6A25">
            <w:pPr>
              <w:spacing w:after="60" w:line="240" w:lineRule="auto"/>
              <w:rPr>
                <w:rFonts w:ascii="Times New Roman" w:eastAsia="Times New Roman" w:hAnsi="Times New Roman" w:cs="Times New Roman"/>
                <w:sz w:val="24"/>
                <w:szCs w:val="24"/>
                <w:lang w:eastAsia="bg-BG"/>
              </w:rPr>
            </w:pPr>
            <w:r w:rsidRPr="00CB6A25">
              <w:rPr>
                <w:rFonts w:ascii="Times New Roman" w:eastAsia="Times New Roman" w:hAnsi="Times New Roman" w:cs="Times New Roman"/>
                <w:sz w:val="24"/>
                <w:szCs w:val="24"/>
                <w:lang w:eastAsia="bg-BG"/>
              </w:rPr>
              <w:t>Техническите грешки на стр.3 и 4 са поправени и отразени в текста.</w:t>
            </w:r>
          </w:p>
        </w:tc>
      </w:tr>
      <w:tr w:rsidR="00CB6A25" w:rsidRPr="00CB6A25" w14:paraId="435EC4BD" w14:textId="77777777" w:rsidTr="00826F9F">
        <w:tc>
          <w:tcPr>
            <w:tcW w:w="6570" w:type="dxa"/>
            <w:tcBorders>
              <w:top w:val="single" w:sz="4" w:space="0" w:color="auto"/>
              <w:left w:val="single" w:sz="4" w:space="0" w:color="auto"/>
              <w:bottom w:val="single" w:sz="4" w:space="0" w:color="auto"/>
              <w:right w:val="single" w:sz="4" w:space="0" w:color="auto"/>
            </w:tcBorders>
          </w:tcPr>
          <w:p w14:paraId="041BB1D2" w14:textId="77777777" w:rsidR="00CB6A25" w:rsidRPr="00CB6A25" w:rsidRDefault="00CB6A25" w:rsidP="00CB6A25">
            <w:pPr>
              <w:widowControl w:val="0"/>
              <w:tabs>
                <w:tab w:val="left" w:pos="1008"/>
              </w:tabs>
              <w:spacing w:after="60" w:line="240" w:lineRule="auto"/>
              <w:jc w:val="both"/>
              <w:rPr>
                <w:rFonts w:ascii="Times New Roman" w:eastAsia="TimesNewRomanPSMT" w:hAnsi="Times New Roman" w:cs="Times New Roman"/>
                <w:sz w:val="24"/>
                <w:szCs w:val="24"/>
              </w:rPr>
            </w:pPr>
            <w:r w:rsidRPr="00CB6A25">
              <w:rPr>
                <w:rFonts w:ascii="Times New Roman" w:eastAsia="TimesNewRomanPSMT" w:hAnsi="Times New Roman" w:cs="Times New Roman"/>
                <w:sz w:val="24"/>
                <w:szCs w:val="24"/>
              </w:rPr>
              <w:t xml:space="preserve">5. Текстът на мярка </w:t>
            </w:r>
            <w:r w:rsidRPr="00CB6A25">
              <w:rPr>
                <w:rFonts w:ascii="Times New Roman" w:eastAsia="TimesNewRomanPSMT" w:hAnsi="Times New Roman" w:cs="Times New Roman"/>
                <w:sz w:val="24"/>
                <w:szCs w:val="24"/>
                <w:lang w:val="en-US"/>
              </w:rPr>
              <w:t>I</w:t>
            </w:r>
            <w:r w:rsidRPr="00CB6A25">
              <w:rPr>
                <w:rFonts w:ascii="Times New Roman" w:eastAsia="TimesNewRomanPSMT" w:hAnsi="Times New Roman" w:cs="Times New Roman"/>
                <w:sz w:val="24"/>
                <w:szCs w:val="24"/>
              </w:rPr>
              <w:t>.Б.9 е непълен в обобщената справка</w:t>
            </w:r>
          </w:p>
        </w:tc>
        <w:tc>
          <w:tcPr>
            <w:tcW w:w="2430" w:type="dxa"/>
            <w:tcBorders>
              <w:top w:val="single" w:sz="4" w:space="0" w:color="auto"/>
              <w:left w:val="single" w:sz="4" w:space="0" w:color="auto"/>
              <w:bottom w:val="single" w:sz="4" w:space="0" w:color="auto"/>
              <w:right w:val="single" w:sz="4" w:space="0" w:color="auto"/>
            </w:tcBorders>
          </w:tcPr>
          <w:p w14:paraId="35817B2A" w14:textId="77777777" w:rsidR="00CB6A25" w:rsidRPr="00CB6A25" w:rsidRDefault="00CB6A25" w:rsidP="00CB6A25">
            <w:pPr>
              <w:spacing w:after="60" w:line="240" w:lineRule="auto"/>
              <w:rPr>
                <w:rFonts w:ascii="Times New Roman" w:eastAsia="Times New Roman" w:hAnsi="Times New Roman" w:cs="Times New Roman"/>
                <w:sz w:val="24"/>
                <w:szCs w:val="24"/>
                <w:lang w:eastAsia="bg-BG"/>
              </w:rPr>
            </w:pPr>
            <w:r w:rsidRPr="00CB6A25">
              <w:rPr>
                <w:rFonts w:ascii="Times New Roman" w:eastAsia="Times New Roman" w:hAnsi="Times New Roman" w:cs="Times New Roman"/>
                <w:sz w:val="24"/>
                <w:szCs w:val="24"/>
                <w:lang w:eastAsia="bg-BG"/>
              </w:rPr>
              <w:t>Добавен е целият текст от изписан в Становището по ЕО</w:t>
            </w:r>
          </w:p>
        </w:tc>
      </w:tr>
      <w:tr w:rsidR="00CB6A25" w:rsidRPr="00CB6A25" w14:paraId="1539AE86" w14:textId="77777777" w:rsidTr="00826F9F">
        <w:tc>
          <w:tcPr>
            <w:tcW w:w="6570" w:type="dxa"/>
            <w:tcBorders>
              <w:top w:val="single" w:sz="4" w:space="0" w:color="auto"/>
              <w:left w:val="single" w:sz="4" w:space="0" w:color="auto"/>
              <w:bottom w:val="single" w:sz="4" w:space="0" w:color="auto"/>
              <w:right w:val="single" w:sz="4" w:space="0" w:color="auto"/>
            </w:tcBorders>
          </w:tcPr>
          <w:p w14:paraId="25AE4F45" w14:textId="77777777" w:rsidR="00CB6A25" w:rsidRPr="00CB6A25" w:rsidRDefault="00CB6A25" w:rsidP="00CB6A25">
            <w:pPr>
              <w:widowControl w:val="0"/>
              <w:tabs>
                <w:tab w:val="left" w:pos="1008"/>
              </w:tabs>
              <w:spacing w:after="60" w:line="240" w:lineRule="auto"/>
              <w:jc w:val="both"/>
              <w:rPr>
                <w:rFonts w:ascii="Times New Roman" w:eastAsia="TimesNewRomanPSMT" w:hAnsi="Times New Roman" w:cs="Times New Roman"/>
                <w:sz w:val="24"/>
                <w:szCs w:val="24"/>
              </w:rPr>
            </w:pPr>
            <w:r w:rsidRPr="00CB6A25">
              <w:rPr>
                <w:rFonts w:ascii="Times New Roman" w:eastAsia="TimesNewRomanPSMT" w:hAnsi="Times New Roman" w:cs="Times New Roman"/>
                <w:sz w:val="24"/>
                <w:szCs w:val="24"/>
              </w:rPr>
              <w:lastRenderedPageBreak/>
              <w:t>6. Поясняване, че мерките и условията по Становището по ЕО са задължителни</w:t>
            </w:r>
          </w:p>
        </w:tc>
        <w:tc>
          <w:tcPr>
            <w:tcW w:w="2430" w:type="dxa"/>
            <w:tcBorders>
              <w:top w:val="single" w:sz="4" w:space="0" w:color="auto"/>
              <w:left w:val="single" w:sz="4" w:space="0" w:color="auto"/>
              <w:bottom w:val="single" w:sz="4" w:space="0" w:color="auto"/>
              <w:right w:val="single" w:sz="4" w:space="0" w:color="auto"/>
            </w:tcBorders>
          </w:tcPr>
          <w:p w14:paraId="2B23BDEB" w14:textId="77777777" w:rsidR="00CB6A25" w:rsidRPr="00CB6A25" w:rsidRDefault="00CB6A25" w:rsidP="00CB6A25">
            <w:pPr>
              <w:spacing w:after="60" w:line="240" w:lineRule="auto"/>
              <w:rPr>
                <w:rFonts w:ascii="Times New Roman" w:eastAsia="Times New Roman" w:hAnsi="Times New Roman" w:cs="Times New Roman"/>
                <w:sz w:val="24"/>
                <w:szCs w:val="24"/>
                <w:lang w:eastAsia="bg-BG"/>
              </w:rPr>
            </w:pPr>
            <w:r w:rsidRPr="00CB6A25">
              <w:rPr>
                <w:rFonts w:ascii="Times New Roman" w:eastAsia="Times New Roman" w:hAnsi="Times New Roman" w:cs="Times New Roman"/>
                <w:sz w:val="24"/>
                <w:szCs w:val="24"/>
                <w:lang w:eastAsia="bg-BG"/>
              </w:rPr>
              <w:t xml:space="preserve">Според изискванията, МППРБ дава само </w:t>
            </w:r>
            <w:proofErr w:type="spellStart"/>
            <w:r w:rsidRPr="00CB6A25">
              <w:rPr>
                <w:rFonts w:ascii="Times New Roman" w:eastAsia="Times New Roman" w:hAnsi="Times New Roman" w:cs="Times New Roman"/>
                <w:sz w:val="24"/>
                <w:szCs w:val="24"/>
                <w:lang w:eastAsia="bg-BG"/>
              </w:rPr>
              <w:t>препоръки.За</w:t>
            </w:r>
            <w:proofErr w:type="spellEnd"/>
            <w:r w:rsidRPr="00CB6A25">
              <w:rPr>
                <w:rFonts w:ascii="Times New Roman" w:eastAsia="Times New Roman" w:hAnsi="Times New Roman" w:cs="Times New Roman"/>
                <w:sz w:val="24"/>
                <w:szCs w:val="24"/>
                <w:lang w:eastAsia="bg-BG"/>
              </w:rPr>
              <w:t xml:space="preserve"> да се подчертае задължителния характер на мерките и условията на Становището по ЕО, същите са приложени в края на текста на МППРБ като задължителни за изпълнение според Становището по ЕО.</w:t>
            </w:r>
          </w:p>
        </w:tc>
      </w:tr>
    </w:tbl>
    <w:p w14:paraId="60E90F76" w14:textId="77777777" w:rsidR="00CB6A25" w:rsidRPr="00CB6A25" w:rsidRDefault="00CB6A25" w:rsidP="00CB6A25"/>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6570"/>
        <w:gridCol w:w="2430"/>
      </w:tblGrid>
      <w:tr w:rsidR="00E30046" w:rsidRPr="00F76D3D" w14:paraId="4079BC47" w14:textId="77777777" w:rsidTr="00826F9F">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50E01B07" w14:textId="77777777" w:rsidR="00E30046" w:rsidRPr="00F76D3D" w:rsidRDefault="00E30046" w:rsidP="00826F9F">
            <w:pPr>
              <w:spacing w:before="60" w:after="60" w:line="240" w:lineRule="auto"/>
              <w:jc w:val="center"/>
              <w:rPr>
                <w:rFonts w:ascii="Times New Roman" w:eastAsia="Times New Roman" w:hAnsi="Times New Roman" w:cs="Times New Roman"/>
                <w:b/>
                <w:lang w:eastAsia="bg-BG"/>
              </w:rPr>
            </w:pPr>
            <w:r w:rsidRPr="00F76D3D">
              <w:rPr>
                <w:rFonts w:ascii="Times New Roman" w:eastAsia="Times New Roman" w:hAnsi="Times New Roman" w:cs="Times New Roman"/>
                <w:b/>
                <w:lang w:eastAsia="bg-BG"/>
              </w:rPr>
              <w:t>СЪОТВЕТСТВИЕ НА ПЛАНА С ИЗИСКВАНИЯТА НА СТАНОВИЩЕТО ПО ЕО НА БАСЕЙНОВА ДИРЕКЦИЯ „ЧЕРНОМОРСКИ РАЙОН“</w:t>
            </w:r>
          </w:p>
        </w:tc>
      </w:tr>
      <w:tr w:rsidR="00E30046" w:rsidRPr="00F76D3D" w14:paraId="2FB95EC3" w14:textId="77777777" w:rsidTr="00826F9F">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1938B661" w14:textId="1A6F5FAB" w:rsidR="00E30046" w:rsidRPr="00F76D3D" w:rsidRDefault="00E30046" w:rsidP="00826F9F">
            <w:pPr>
              <w:spacing w:before="60" w:after="60" w:line="240" w:lineRule="auto"/>
              <w:jc w:val="center"/>
              <w:rPr>
                <w:rFonts w:ascii="Times New Roman" w:eastAsia="Times New Roman" w:hAnsi="Times New Roman" w:cs="Times New Roman"/>
                <w:b/>
                <w:lang w:eastAsia="bg-BG"/>
              </w:rPr>
            </w:pPr>
            <w:r w:rsidRPr="00F76D3D">
              <w:rPr>
                <w:rFonts w:ascii="Times New Roman" w:eastAsia="Times New Roman" w:hAnsi="Times New Roman" w:cs="Times New Roman"/>
                <w:b/>
                <w:lang w:val="en-US" w:eastAsia="bg-BG" w:bidi="bg-BG"/>
              </w:rPr>
              <w:t>I</w:t>
            </w:r>
            <w:r w:rsidRPr="00F76D3D">
              <w:rPr>
                <w:rFonts w:ascii="Times New Roman" w:eastAsia="Times New Roman" w:hAnsi="Times New Roman" w:cs="Times New Roman"/>
                <w:b/>
                <w:lang w:eastAsia="bg-BG" w:bidi="bg-BG"/>
              </w:rPr>
              <w:t xml:space="preserve">. Мерки и условия за предотвратяване, намаляване и възможно компенсиране на неблагоприятните последствия от осъществяването </w:t>
            </w:r>
            <w:r w:rsidR="007A37A6">
              <w:rPr>
                <w:rFonts w:ascii="Times New Roman" w:eastAsia="Times New Roman" w:hAnsi="Times New Roman" w:cs="Times New Roman"/>
                <w:b/>
                <w:lang w:eastAsia="bg-BG" w:bidi="bg-BG"/>
              </w:rPr>
              <w:t>на МППРБ</w:t>
            </w:r>
            <w:r w:rsidRPr="00F76D3D">
              <w:rPr>
                <w:rFonts w:ascii="Times New Roman" w:eastAsia="Times New Roman" w:hAnsi="Times New Roman" w:cs="Times New Roman"/>
                <w:b/>
                <w:lang w:eastAsia="bg-BG" w:bidi="bg-BG"/>
              </w:rPr>
              <w:t xml:space="preserve"> върху околната среда и човешкото здраве</w:t>
            </w:r>
          </w:p>
        </w:tc>
      </w:tr>
      <w:tr w:rsidR="00E30046" w:rsidRPr="00F76D3D" w14:paraId="2AB937A8" w14:textId="77777777" w:rsidTr="00826F9F">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7575292A" w14:textId="77777777" w:rsidR="00E30046" w:rsidRPr="00F76D3D" w:rsidRDefault="00E30046" w:rsidP="00826F9F">
            <w:pPr>
              <w:spacing w:before="60" w:after="60" w:line="240" w:lineRule="auto"/>
              <w:jc w:val="center"/>
              <w:rPr>
                <w:rFonts w:ascii="Times New Roman" w:eastAsia="Times New Roman" w:hAnsi="Times New Roman" w:cs="Times New Roman"/>
                <w:b/>
                <w:lang w:eastAsia="bg-BG" w:bidi="bg-BG"/>
              </w:rPr>
            </w:pPr>
            <w:r w:rsidRPr="00F76D3D">
              <w:rPr>
                <w:rFonts w:ascii="Times New Roman" w:eastAsia="Times New Roman" w:hAnsi="Times New Roman" w:cs="Times New Roman"/>
                <w:b/>
                <w:bCs/>
                <w:lang w:eastAsia="bg-BG" w:bidi="bg-BG"/>
              </w:rPr>
              <w:t>А. Общи мерки:</w:t>
            </w:r>
          </w:p>
        </w:tc>
      </w:tr>
      <w:tr w:rsidR="00E30046" w:rsidRPr="00F76D3D" w14:paraId="7DCDDB42" w14:textId="77777777" w:rsidTr="00826F9F">
        <w:tc>
          <w:tcPr>
            <w:tcW w:w="6570" w:type="dxa"/>
            <w:tcBorders>
              <w:top w:val="single" w:sz="4" w:space="0" w:color="auto"/>
              <w:left w:val="single" w:sz="4" w:space="0" w:color="auto"/>
              <w:bottom w:val="single" w:sz="4" w:space="0" w:color="auto"/>
              <w:right w:val="single" w:sz="4" w:space="0" w:color="auto"/>
            </w:tcBorders>
            <w:hideMark/>
          </w:tcPr>
          <w:p w14:paraId="1E98E433" w14:textId="77777777" w:rsidR="00E30046" w:rsidRPr="00F76D3D" w:rsidRDefault="00E30046" w:rsidP="00826F9F">
            <w:pPr>
              <w:autoSpaceDE w:val="0"/>
              <w:autoSpaceDN w:val="0"/>
              <w:adjustRightInd w:val="0"/>
              <w:spacing w:after="60" w:line="240" w:lineRule="auto"/>
              <w:jc w:val="both"/>
              <w:rPr>
                <w:rFonts w:ascii="Times New Roman" w:eastAsia="TimesNewRomanPSMT" w:hAnsi="Times New Roman" w:cs="Times New Roman"/>
              </w:rPr>
            </w:pPr>
            <w:r w:rsidRPr="00F76D3D">
              <w:rPr>
                <w:rFonts w:ascii="Times New Roman" w:eastAsia="Times New Roman" w:hAnsi="Times New Roman" w:cs="Times New Roman"/>
                <w:lang w:val="ru-RU" w:eastAsia="ar-SA"/>
              </w:rPr>
              <w:t>1.</w:t>
            </w:r>
            <w:r w:rsidRPr="001B578B">
              <w:rPr>
                <w:rFonts w:ascii="Times New Roman" w:eastAsia="Times New Roman" w:hAnsi="Times New Roman" w:cs="Times New Roman"/>
                <w:lang w:eastAsia="ar-SA"/>
              </w:rPr>
              <w:t>1</w:t>
            </w:r>
            <w:r w:rsidRPr="00F76D3D">
              <w:rPr>
                <w:rFonts w:ascii="Times New Roman" w:eastAsia="Times New Roman" w:hAnsi="Times New Roman" w:cs="Times New Roman"/>
                <w:lang w:eastAsia="ar-SA"/>
              </w:rPr>
              <w:t>.</w:t>
            </w:r>
            <w:r w:rsidRPr="00F76D3D">
              <w:rPr>
                <w:rFonts w:ascii="Times New Roman" w:eastAsia="Times New Roman" w:hAnsi="Times New Roman" w:cs="Times New Roman"/>
                <w:lang w:val="ru-RU" w:eastAsia="ar-SA"/>
              </w:rPr>
              <w:t xml:space="preserve"> </w:t>
            </w:r>
            <w:r w:rsidRPr="00F76D3D">
              <w:rPr>
                <w:rFonts w:ascii="Times New Roman" w:hAnsi="Times New Roman" w:cs="Times New Roman"/>
                <w:lang w:bidi="bg-BG"/>
              </w:rPr>
              <w:t xml:space="preserve">Предложения/дейности/проекти на територията на целия МППРБ, които генерират подводен шум трябва да демонстрират, че могат да избегнат, минимизират, и/или смекчат значително неблагоприятния ефект върху уязвимите видове </w:t>
            </w:r>
            <w:proofErr w:type="spellStart"/>
            <w:r w:rsidRPr="00F76D3D">
              <w:rPr>
                <w:rFonts w:ascii="Times New Roman" w:hAnsi="Times New Roman" w:cs="Times New Roman"/>
                <w:lang w:bidi="bg-BG"/>
              </w:rPr>
              <w:t>китоподобни</w:t>
            </w:r>
            <w:proofErr w:type="spellEnd"/>
            <w:r w:rsidRPr="00F76D3D">
              <w:rPr>
                <w:rFonts w:ascii="Times New Roman" w:hAnsi="Times New Roman" w:cs="Times New Roman"/>
                <w:lang w:bidi="bg-BG"/>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6A774CE5" w14:textId="77777777" w:rsidR="00E30046" w:rsidRPr="00F76D3D" w:rsidRDefault="00E30046" w:rsidP="00826F9F">
            <w:pPr>
              <w:spacing w:after="60" w:line="240" w:lineRule="auto"/>
              <w:rPr>
                <w:rFonts w:ascii="Times New Roman" w:eastAsia="Times New Roman" w:hAnsi="Times New Roman" w:cs="Times New Roman"/>
                <w:lang w:eastAsia="bg-BG"/>
              </w:rPr>
            </w:pPr>
            <w:r w:rsidRPr="00F76D3D">
              <w:rPr>
                <w:rFonts w:ascii="Times New Roman" w:eastAsia="Times New Roman" w:hAnsi="Times New Roman" w:cs="Times New Roman"/>
                <w:lang w:eastAsia="bg-BG"/>
              </w:rPr>
              <w:t xml:space="preserve">Забележката е приета и отразена в текста на табл.19, </w:t>
            </w:r>
            <w:r w:rsidRPr="00F76D3D">
              <w:rPr>
                <w:rFonts w:ascii="Times New Roman" w:hAnsi="Times New Roman" w:cs="Times New Roman"/>
                <w:lang w:bidi="bg-BG"/>
              </w:rPr>
              <w:t xml:space="preserve">Препоръка </w:t>
            </w:r>
            <w:r w:rsidRPr="00F76D3D">
              <w:rPr>
                <w:rFonts w:ascii="Times New Roman" w:hAnsi="Times New Roman" w:cs="Times New Roman"/>
                <w:lang w:val="ru-RU" w:bidi="bg-BG"/>
              </w:rPr>
              <w:t>13.18</w:t>
            </w:r>
          </w:p>
        </w:tc>
      </w:tr>
      <w:tr w:rsidR="00E30046" w:rsidRPr="00F76D3D" w14:paraId="74C4F580" w14:textId="77777777" w:rsidTr="00826F9F">
        <w:tc>
          <w:tcPr>
            <w:tcW w:w="6570" w:type="dxa"/>
            <w:tcBorders>
              <w:top w:val="single" w:sz="4" w:space="0" w:color="auto"/>
              <w:left w:val="single" w:sz="4" w:space="0" w:color="auto"/>
              <w:bottom w:val="single" w:sz="4" w:space="0" w:color="auto"/>
              <w:right w:val="single" w:sz="4" w:space="0" w:color="auto"/>
            </w:tcBorders>
            <w:hideMark/>
          </w:tcPr>
          <w:p w14:paraId="5D616CA9" w14:textId="77777777" w:rsidR="00E30046" w:rsidRPr="001B578B" w:rsidRDefault="00E30046" w:rsidP="00826F9F">
            <w:pPr>
              <w:pStyle w:val="Bodytext20"/>
              <w:shd w:val="clear" w:color="auto" w:fill="auto"/>
              <w:tabs>
                <w:tab w:val="left" w:pos="1008"/>
              </w:tabs>
              <w:spacing w:before="0" w:after="60" w:line="240" w:lineRule="auto"/>
              <w:ind w:firstLine="0"/>
              <w:rPr>
                <w:rFonts w:eastAsia="TimesNewRomanPSMT"/>
                <w:lang w:val="bg-BG"/>
              </w:rPr>
            </w:pPr>
            <w:r w:rsidRPr="00F76D3D">
              <w:rPr>
                <w:rFonts w:eastAsia="TimesNewRomanPSMT"/>
                <w:lang w:val="bg-BG"/>
              </w:rPr>
              <w:t>1.</w:t>
            </w:r>
            <w:r w:rsidRPr="001B578B">
              <w:rPr>
                <w:rFonts w:eastAsia="TimesNewRomanPSMT"/>
                <w:lang w:val="bg-BG"/>
              </w:rPr>
              <w:t>2.</w:t>
            </w:r>
            <w:r w:rsidRPr="00F76D3D">
              <w:rPr>
                <w:color w:val="000000"/>
                <w:lang w:val="bg-BG" w:eastAsia="bg-BG" w:bidi="bg-BG"/>
              </w:rPr>
              <w:t xml:space="preserve">Да се разработи стратегия/методика за управление на драгажните  маси при извършване на дейности по </w:t>
            </w:r>
            <w:proofErr w:type="spellStart"/>
            <w:r w:rsidRPr="00F76D3D">
              <w:rPr>
                <w:color w:val="000000"/>
                <w:lang w:val="bg-BG" w:eastAsia="bg-BG" w:bidi="bg-BG"/>
              </w:rPr>
              <w:t>драгиране</w:t>
            </w:r>
            <w:proofErr w:type="spellEnd"/>
            <w:r w:rsidRPr="00F76D3D">
              <w:rPr>
                <w:color w:val="000000"/>
                <w:lang w:val="bg-BG" w:eastAsia="bg-BG" w:bidi="bg-BG"/>
              </w:rPr>
              <w:t xml:space="preserve"> и депониране във водни обекти, като предвид наличните добри практики.</w:t>
            </w:r>
            <w:r w:rsidRPr="00F76D3D">
              <w:rPr>
                <w:rFonts w:eastAsia="TimesNewRomanPSMT"/>
                <w:lang w:val="bg-BG"/>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7D9268A1" w14:textId="77777777" w:rsidR="00E30046" w:rsidRPr="00F76D3D" w:rsidRDefault="00E30046" w:rsidP="00826F9F">
            <w:pPr>
              <w:spacing w:after="60" w:line="240" w:lineRule="auto"/>
              <w:rPr>
                <w:rFonts w:ascii="Times New Roman" w:eastAsia="Times New Roman" w:hAnsi="Times New Roman" w:cs="Times New Roman"/>
                <w:lang w:eastAsia="bg-BG"/>
              </w:rPr>
            </w:pPr>
            <w:r w:rsidRPr="00F76D3D">
              <w:rPr>
                <w:rFonts w:ascii="Times New Roman" w:eastAsia="Times New Roman" w:hAnsi="Times New Roman" w:cs="Times New Roman"/>
                <w:lang w:eastAsia="bg-BG"/>
              </w:rPr>
              <w:t xml:space="preserve">Забележката е приета и отразена в текста на табл.19, </w:t>
            </w:r>
            <w:r w:rsidRPr="00F76D3D">
              <w:rPr>
                <w:rFonts w:ascii="Times New Roman" w:hAnsi="Times New Roman" w:cs="Times New Roman"/>
                <w:lang w:bidi="bg-BG"/>
              </w:rPr>
              <w:t xml:space="preserve">Препоръка </w:t>
            </w:r>
            <w:r w:rsidRPr="00F76D3D">
              <w:rPr>
                <w:rFonts w:ascii="Times New Roman" w:hAnsi="Times New Roman" w:cs="Times New Roman"/>
                <w:lang w:val="ru-RU" w:bidi="bg-BG"/>
              </w:rPr>
              <w:t>10.4</w:t>
            </w:r>
          </w:p>
        </w:tc>
      </w:tr>
      <w:tr w:rsidR="00E30046" w:rsidRPr="00F76D3D" w14:paraId="1E5767F8" w14:textId="77777777" w:rsidTr="00826F9F">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430B2A02" w14:textId="77777777" w:rsidR="00E30046" w:rsidRPr="00F76D3D" w:rsidRDefault="00E30046" w:rsidP="00826F9F">
            <w:pPr>
              <w:spacing w:before="60" w:after="60" w:line="240" w:lineRule="auto"/>
              <w:jc w:val="center"/>
              <w:rPr>
                <w:rFonts w:ascii="Times New Roman" w:eastAsia="Times New Roman" w:hAnsi="Times New Roman" w:cs="Times New Roman"/>
                <w:b/>
                <w:lang w:eastAsia="bg-BG" w:bidi="bg-BG"/>
              </w:rPr>
            </w:pPr>
            <w:r w:rsidRPr="00F76D3D">
              <w:rPr>
                <w:rFonts w:ascii="Times New Roman" w:eastAsia="Times New Roman" w:hAnsi="Times New Roman" w:cs="Times New Roman"/>
                <w:b/>
                <w:bCs/>
                <w:lang w:eastAsia="bg-BG" w:bidi="bg-BG"/>
              </w:rPr>
              <w:t>Б. Конкретни смекчаващи мерки за включване в окончателния МППРБ, предвидени за предотвратяване, намаляване и възможно отстраняване на неблагоприятните въздействия върху защитените зони</w:t>
            </w:r>
          </w:p>
        </w:tc>
      </w:tr>
      <w:tr w:rsidR="00E30046" w:rsidRPr="00F76D3D" w14:paraId="18B40CD0" w14:textId="77777777" w:rsidTr="00826F9F">
        <w:tc>
          <w:tcPr>
            <w:tcW w:w="6570" w:type="dxa"/>
            <w:tcBorders>
              <w:top w:val="single" w:sz="4" w:space="0" w:color="auto"/>
              <w:left w:val="single" w:sz="4" w:space="0" w:color="auto"/>
              <w:bottom w:val="single" w:sz="4" w:space="0" w:color="auto"/>
              <w:right w:val="single" w:sz="4" w:space="0" w:color="auto"/>
            </w:tcBorders>
            <w:hideMark/>
          </w:tcPr>
          <w:p w14:paraId="1A3C5563" w14:textId="77777777" w:rsidR="00E30046" w:rsidRPr="00F76D3D" w:rsidRDefault="00E30046" w:rsidP="00826F9F">
            <w:pPr>
              <w:widowControl w:val="0"/>
              <w:tabs>
                <w:tab w:val="left" w:pos="1022"/>
              </w:tabs>
              <w:spacing w:after="60" w:line="240" w:lineRule="auto"/>
              <w:jc w:val="both"/>
              <w:rPr>
                <w:rFonts w:ascii="Times New Roman" w:eastAsia="TimesNewRomanPSMT" w:hAnsi="Times New Roman" w:cs="Times New Roman"/>
              </w:rPr>
            </w:pPr>
            <w:r w:rsidRPr="00F76D3D">
              <w:rPr>
                <w:rFonts w:ascii="Times New Roman" w:eastAsia="TimesNewRomanPSMT" w:hAnsi="Times New Roman" w:cs="Times New Roman"/>
              </w:rPr>
              <w:t xml:space="preserve">2.1. Допълнение към Препоръка  </w:t>
            </w:r>
            <w:r w:rsidRPr="00F76D3D">
              <w:rPr>
                <w:rFonts w:ascii="Times New Roman" w:eastAsia="Times New Roman" w:hAnsi="Times New Roman" w:cs="Times New Roman"/>
                <w:color w:val="000000"/>
                <w:lang w:eastAsia="bg-BG" w:bidi="bg-BG"/>
              </w:rPr>
              <w:t>13.3.</w:t>
            </w:r>
          </w:p>
        </w:tc>
        <w:tc>
          <w:tcPr>
            <w:tcW w:w="2430" w:type="dxa"/>
            <w:tcBorders>
              <w:top w:val="single" w:sz="4" w:space="0" w:color="auto"/>
              <w:left w:val="single" w:sz="4" w:space="0" w:color="auto"/>
              <w:bottom w:val="single" w:sz="4" w:space="0" w:color="auto"/>
              <w:right w:val="single" w:sz="4" w:space="0" w:color="auto"/>
            </w:tcBorders>
            <w:hideMark/>
          </w:tcPr>
          <w:p w14:paraId="17A46499" w14:textId="77777777" w:rsidR="00E30046" w:rsidRPr="00F76D3D" w:rsidRDefault="00E30046" w:rsidP="00826F9F">
            <w:pPr>
              <w:spacing w:after="60" w:line="240" w:lineRule="auto"/>
              <w:rPr>
                <w:rFonts w:ascii="Times New Roman" w:eastAsia="Times New Roman" w:hAnsi="Times New Roman" w:cs="Times New Roman"/>
                <w:lang w:eastAsia="bg-BG"/>
              </w:rPr>
            </w:pPr>
            <w:r w:rsidRPr="00F76D3D">
              <w:rPr>
                <w:rFonts w:ascii="Times New Roman" w:eastAsia="Times New Roman" w:hAnsi="Times New Roman" w:cs="Times New Roman"/>
                <w:lang w:eastAsia="bg-BG"/>
              </w:rPr>
              <w:t xml:space="preserve">Забележката е приета и отразена в текста на табл.19, </w:t>
            </w:r>
            <w:r w:rsidRPr="00F76D3D">
              <w:rPr>
                <w:rFonts w:ascii="Times New Roman" w:hAnsi="Times New Roman" w:cs="Times New Roman"/>
                <w:lang w:bidi="bg-BG"/>
              </w:rPr>
              <w:t xml:space="preserve">Препоръка </w:t>
            </w:r>
            <w:r w:rsidRPr="00F76D3D">
              <w:rPr>
                <w:rFonts w:ascii="Times New Roman" w:hAnsi="Times New Roman" w:cs="Times New Roman"/>
                <w:lang w:val="ru-RU" w:bidi="bg-BG"/>
              </w:rPr>
              <w:t>13.3.</w:t>
            </w:r>
          </w:p>
        </w:tc>
      </w:tr>
      <w:tr w:rsidR="00E30046" w:rsidRPr="00F76D3D" w14:paraId="2E010D2C" w14:textId="77777777" w:rsidTr="00826F9F">
        <w:tc>
          <w:tcPr>
            <w:tcW w:w="6570" w:type="dxa"/>
            <w:tcBorders>
              <w:top w:val="single" w:sz="4" w:space="0" w:color="auto"/>
              <w:left w:val="single" w:sz="4" w:space="0" w:color="auto"/>
              <w:bottom w:val="single" w:sz="4" w:space="0" w:color="auto"/>
              <w:right w:val="single" w:sz="4" w:space="0" w:color="auto"/>
            </w:tcBorders>
          </w:tcPr>
          <w:p w14:paraId="4E5C4920" w14:textId="77777777" w:rsidR="00E30046" w:rsidRPr="00F76D3D" w:rsidRDefault="00E30046" w:rsidP="00826F9F">
            <w:pPr>
              <w:widowControl w:val="0"/>
              <w:tabs>
                <w:tab w:val="left" w:pos="1022"/>
              </w:tabs>
              <w:spacing w:after="60" w:line="240" w:lineRule="auto"/>
              <w:jc w:val="both"/>
              <w:rPr>
                <w:rFonts w:ascii="Times New Roman" w:eastAsia="TimesNewRomanPSMT" w:hAnsi="Times New Roman" w:cs="Times New Roman"/>
              </w:rPr>
            </w:pPr>
            <w:r w:rsidRPr="00F76D3D">
              <w:rPr>
                <w:rFonts w:ascii="Times New Roman" w:eastAsia="TimesNewRomanPSMT" w:hAnsi="Times New Roman" w:cs="Times New Roman"/>
              </w:rPr>
              <w:t>2.2. Допълнение към Препоръка 13.13.</w:t>
            </w:r>
          </w:p>
        </w:tc>
        <w:tc>
          <w:tcPr>
            <w:tcW w:w="2430" w:type="dxa"/>
            <w:tcBorders>
              <w:top w:val="single" w:sz="4" w:space="0" w:color="auto"/>
              <w:left w:val="single" w:sz="4" w:space="0" w:color="auto"/>
              <w:bottom w:val="single" w:sz="4" w:space="0" w:color="auto"/>
              <w:right w:val="single" w:sz="4" w:space="0" w:color="auto"/>
            </w:tcBorders>
          </w:tcPr>
          <w:p w14:paraId="456E27FE" w14:textId="77777777" w:rsidR="00E30046" w:rsidRPr="00F76D3D" w:rsidRDefault="00E30046" w:rsidP="00826F9F">
            <w:pPr>
              <w:spacing w:after="60" w:line="240" w:lineRule="auto"/>
              <w:rPr>
                <w:rFonts w:ascii="Times New Roman" w:eastAsia="Times New Roman" w:hAnsi="Times New Roman" w:cs="Times New Roman"/>
                <w:lang w:eastAsia="bg-BG"/>
              </w:rPr>
            </w:pPr>
            <w:r w:rsidRPr="00F76D3D">
              <w:rPr>
                <w:rFonts w:ascii="Times New Roman" w:eastAsia="Times New Roman" w:hAnsi="Times New Roman" w:cs="Times New Roman"/>
                <w:lang w:eastAsia="bg-BG"/>
              </w:rPr>
              <w:t xml:space="preserve">Забележката е приета и отразена в текста на </w:t>
            </w:r>
            <w:r w:rsidRPr="00F76D3D">
              <w:rPr>
                <w:rFonts w:ascii="Times New Roman" w:eastAsia="Times New Roman" w:hAnsi="Times New Roman" w:cs="Times New Roman"/>
                <w:lang w:eastAsia="bg-BG"/>
              </w:rPr>
              <w:lastRenderedPageBreak/>
              <w:t xml:space="preserve">табл.19, </w:t>
            </w:r>
            <w:r w:rsidRPr="00F76D3D">
              <w:rPr>
                <w:rFonts w:ascii="Times New Roman" w:hAnsi="Times New Roman" w:cs="Times New Roman"/>
                <w:lang w:bidi="bg-BG"/>
              </w:rPr>
              <w:t xml:space="preserve">Препоръка </w:t>
            </w:r>
            <w:r w:rsidRPr="00F76D3D">
              <w:rPr>
                <w:rFonts w:ascii="Times New Roman" w:hAnsi="Times New Roman" w:cs="Times New Roman"/>
                <w:lang w:val="ru-RU" w:bidi="bg-BG"/>
              </w:rPr>
              <w:t>13.13.</w:t>
            </w:r>
          </w:p>
        </w:tc>
      </w:tr>
      <w:tr w:rsidR="00E30046" w:rsidRPr="00F76D3D" w14:paraId="79FF17BF" w14:textId="77777777" w:rsidTr="00826F9F">
        <w:tc>
          <w:tcPr>
            <w:tcW w:w="6570" w:type="dxa"/>
            <w:tcBorders>
              <w:top w:val="single" w:sz="4" w:space="0" w:color="auto"/>
              <w:left w:val="single" w:sz="4" w:space="0" w:color="auto"/>
              <w:bottom w:val="single" w:sz="4" w:space="0" w:color="auto"/>
              <w:right w:val="single" w:sz="4" w:space="0" w:color="auto"/>
            </w:tcBorders>
          </w:tcPr>
          <w:p w14:paraId="796318EA" w14:textId="77777777" w:rsidR="00E30046" w:rsidRPr="00F76D3D" w:rsidRDefault="00E30046" w:rsidP="00826F9F">
            <w:pPr>
              <w:widowControl w:val="0"/>
              <w:tabs>
                <w:tab w:val="left" w:pos="1022"/>
              </w:tabs>
              <w:spacing w:after="60" w:line="240" w:lineRule="auto"/>
              <w:jc w:val="both"/>
              <w:rPr>
                <w:rFonts w:ascii="Times New Roman" w:eastAsia="TimesNewRomanPSMT" w:hAnsi="Times New Roman" w:cs="Times New Roman"/>
              </w:rPr>
            </w:pPr>
            <w:r w:rsidRPr="00F76D3D">
              <w:rPr>
                <w:rFonts w:ascii="Times New Roman" w:eastAsia="TimesNewRomanPSMT" w:hAnsi="Times New Roman" w:cs="Times New Roman"/>
              </w:rPr>
              <w:lastRenderedPageBreak/>
              <w:t>2.3. Допълнение към Препоръка 13.14.</w:t>
            </w:r>
          </w:p>
        </w:tc>
        <w:tc>
          <w:tcPr>
            <w:tcW w:w="2430" w:type="dxa"/>
            <w:tcBorders>
              <w:top w:val="single" w:sz="4" w:space="0" w:color="auto"/>
              <w:left w:val="single" w:sz="4" w:space="0" w:color="auto"/>
              <w:bottom w:val="single" w:sz="4" w:space="0" w:color="auto"/>
              <w:right w:val="single" w:sz="4" w:space="0" w:color="auto"/>
            </w:tcBorders>
          </w:tcPr>
          <w:p w14:paraId="69BFB13B" w14:textId="77777777" w:rsidR="00E30046" w:rsidRPr="00F76D3D" w:rsidRDefault="00E30046" w:rsidP="00826F9F">
            <w:pPr>
              <w:spacing w:after="60" w:line="240" w:lineRule="auto"/>
              <w:rPr>
                <w:rFonts w:ascii="Times New Roman" w:eastAsia="Times New Roman" w:hAnsi="Times New Roman" w:cs="Times New Roman"/>
                <w:lang w:eastAsia="bg-BG"/>
              </w:rPr>
            </w:pPr>
            <w:r w:rsidRPr="00F76D3D">
              <w:rPr>
                <w:rFonts w:ascii="Times New Roman" w:eastAsia="Times New Roman" w:hAnsi="Times New Roman" w:cs="Times New Roman"/>
                <w:lang w:eastAsia="bg-BG"/>
              </w:rPr>
              <w:t xml:space="preserve">Забележката е приета и отразена в текста на табл.19, </w:t>
            </w:r>
            <w:r w:rsidRPr="00F76D3D">
              <w:rPr>
                <w:rFonts w:ascii="Times New Roman" w:hAnsi="Times New Roman" w:cs="Times New Roman"/>
                <w:lang w:bidi="bg-BG"/>
              </w:rPr>
              <w:t xml:space="preserve">Препоръка </w:t>
            </w:r>
            <w:r w:rsidRPr="00F76D3D">
              <w:rPr>
                <w:rFonts w:ascii="Times New Roman" w:hAnsi="Times New Roman" w:cs="Times New Roman"/>
                <w:lang w:val="ru-RU" w:bidi="bg-BG"/>
              </w:rPr>
              <w:t>13.14.</w:t>
            </w:r>
          </w:p>
        </w:tc>
      </w:tr>
      <w:tr w:rsidR="00E30046" w:rsidRPr="00F76D3D" w14:paraId="6A8282CF" w14:textId="77777777" w:rsidTr="00826F9F">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4A3EE921" w14:textId="77777777" w:rsidR="00E30046" w:rsidRPr="00F76D3D" w:rsidRDefault="00E30046" w:rsidP="00826F9F">
            <w:pPr>
              <w:spacing w:before="60" w:after="60" w:line="240" w:lineRule="auto"/>
              <w:rPr>
                <w:rFonts w:ascii="Times New Roman" w:eastAsia="Times New Roman" w:hAnsi="Times New Roman" w:cs="Times New Roman"/>
                <w:b/>
                <w:lang w:eastAsia="bg-BG" w:bidi="bg-BG"/>
              </w:rPr>
            </w:pPr>
            <w:r w:rsidRPr="00F76D3D">
              <w:rPr>
                <w:rFonts w:ascii="Times New Roman" w:hAnsi="Times New Roman" w:cs="Times New Roman"/>
                <w:b/>
                <w:bCs/>
                <w:lang w:bidi="bg-BG"/>
              </w:rPr>
              <w:t>II. Мерки за наблюдение и контрол при прилагане на МППРБ</w:t>
            </w:r>
          </w:p>
        </w:tc>
      </w:tr>
      <w:tr w:rsidR="00E30046" w:rsidRPr="00F76D3D" w14:paraId="59264067" w14:textId="77777777" w:rsidTr="00826F9F">
        <w:tc>
          <w:tcPr>
            <w:tcW w:w="6570" w:type="dxa"/>
            <w:tcBorders>
              <w:top w:val="single" w:sz="4" w:space="0" w:color="auto"/>
              <w:left w:val="single" w:sz="4" w:space="0" w:color="auto"/>
              <w:bottom w:val="single" w:sz="4" w:space="0" w:color="auto"/>
              <w:right w:val="single" w:sz="4" w:space="0" w:color="auto"/>
            </w:tcBorders>
          </w:tcPr>
          <w:p w14:paraId="2BE127A7" w14:textId="77777777" w:rsidR="00E30046" w:rsidRPr="00F76D3D" w:rsidRDefault="00E30046" w:rsidP="00826F9F">
            <w:pPr>
              <w:widowControl w:val="0"/>
              <w:tabs>
                <w:tab w:val="left" w:pos="1022"/>
              </w:tabs>
              <w:spacing w:after="60" w:line="240" w:lineRule="auto"/>
              <w:jc w:val="both"/>
              <w:rPr>
                <w:rFonts w:ascii="Times New Roman" w:hAnsi="Times New Roman" w:cs="Times New Roman"/>
                <w:b/>
                <w:bCs/>
                <w:lang w:bidi="bg-BG"/>
              </w:rPr>
            </w:pPr>
            <w:r w:rsidRPr="001B578B">
              <w:rPr>
                <w:rFonts w:ascii="Times New Roman" w:hAnsi="Times New Roman" w:cs="Times New Roman"/>
                <w:lang w:bidi="bg-BG"/>
              </w:rPr>
              <w:t>3</w:t>
            </w:r>
            <w:r w:rsidRPr="00F76D3D">
              <w:rPr>
                <w:rFonts w:ascii="Times New Roman" w:hAnsi="Times New Roman" w:cs="Times New Roman"/>
                <w:lang w:bidi="bg-BG"/>
              </w:rPr>
              <w:t>.1.</w:t>
            </w:r>
            <w:r w:rsidRPr="00F76D3D">
              <w:rPr>
                <w:rFonts w:ascii="Times New Roman" w:hAnsi="Times New Roman" w:cs="Times New Roman"/>
                <w:b/>
                <w:bCs/>
                <w:lang w:bidi="bg-BG"/>
              </w:rPr>
              <w:t xml:space="preserve"> </w:t>
            </w:r>
            <w:r w:rsidRPr="00F76D3D">
              <w:rPr>
                <w:rFonts w:ascii="Times New Roman" w:hAnsi="Times New Roman" w:cs="Times New Roman"/>
                <w:lang w:bidi="bg-BG"/>
              </w:rPr>
              <w:t>Развитие на зоните за бъдещи ползвания (</w:t>
            </w:r>
            <w:proofErr w:type="spellStart"/>
            <w:r w:rsidRPr="00F76D3D">
              <w:rPr>
                <w:rFonts w:ascii="Times New Roman" w:hAnsi="Times New Roman" w:cs="Times New Roman"/>
                <w:lang w:bidi="bg-BG"/>
              </w:rPr>
              <w:t>Збп</w:t>
            </w:r>
            <w:proofErr w:type="spellEnd"/>
            <w:r w:rsidRPr="00F76D3D">
              <w:rPr>
                <w:rFonts w:ascii="Times New Roman" w:hAnsi="Times New Roman" w:cs="Times New Roman"/>
                <w:lang w:bidi="bg-BG"/>
              </w:rPr>
              <w:t>) в морското пространство на страната</w:t>
            </w:r>
          </w:p>
        </w:tc>
        <w:tc>
          <w:tcPr>
            <w:tcW w:w="2430" w:type="dxa"/>
            <w:tcBorders>
              <w:top w:val="single" w:sz="4" w:space="0" w:color="auto"/>
              <w:left w:val="single" w:sz="4" w:space="0" w:color="auto"/>
              <w:bottom w:val="single" w:sz="4" w:space="0" w:color="auto"/>
              <w:right w:val="single" w:sz="4" w:space="0" w:color="auto"/>
            </w:tcBorders>
          </w:tcPr>
          <w:p w14:paraId="77BAED15" w14:textId="77777777" w:rsidR="00E30046" w:rsidRPr="00F76D3D" w:rsidRDefault="00E30046" w:rsidP="00826F9F">
            <w:pPr>
              <w:spacing w:after="60" w:line="240" w:lineRule="auto"/>
              <w:rPr>
                <w:rFonts w:ascii="Times New Roman" w:eastAsia="Times New Roman" w:hAnsi="Times New Roman" w:cs="Times New Roman"/>
                <w:lang w:eastAsia="bg-BG"/>
              </w:rPr>
            </w:pPr>
            <w:r w:rsidRPr="00F76D3D">
              <w:rPr>
                <w:rFonts w:ascii="Times New Roman" w:eastAsia="Times New Roman" w:hAnsi="Times New Roman" w:cs="Times New Roman"/>
                <w:lang w:eastAsia="bg-BG"/>
              </w:rPr>
              <w:t xml:space="preserve">Забележката е приета и отразена в текста на табл.22, </w:t>
            </w:r>
            <w:proofErr w:type="spellStart"/>
            <w:r w:rsidRPr="00F76D3D">
              <w:rPr>
                <w:rFonts w:ascii="Times New Roman" w:hAnsi="Times New Roman" w:cs="Times New Roman"/>
                <w:lang w:bidi="bg-BG"/>
              </w:rPr>
              <w:t>Синтезен</w:t>
            </w:r>
            <w:proofErr w:type="spellEnd"/>
            <w:r w:rsidRPr="00F76D3D">
              <w:rPr>
                <w:rFonts w:ascii="Times New Roman" w:hAnsi="Times New Roman" w:cs="Times New Roman"/>
                <w:lang w:bidi="bg-BG"/>
              </w:rPr>
              <w:t xml:space="preserve"> индикатор 17.</w:t>
            </w:r>
          </w:p>
        </w:tc>
      </w:tr>
      <w:tr w:rsidR="00E30046" w:rsidRPr="00F76D3D" w14:paraId="7FD47204" w14:textId="77777777" w:rsidTr="00826F9F">
        <w:tc>
          <w:tcPr>
            <w:tcW w:w="6570" w:type="dxa"/>
            <w:tcBorders>
              <w:top w:val="single" w:sz="4" w:space="0" w:color="auto"/>
              <w:left w:val="single" w:sz="4" w:space="0" w:color="auto"/>
              <w:bottom w:val="single" w:sz="4" w:space="0" w:color="auto"/>
              <w:right w:val="single" w:sz="4" w:space="0" w:color="auto"/>
            </w:tcBorders>
          </w:tcPr>
          <w:p w14:paraId="2B81A056" w14:textId="77777777" w:rsidR="00E30046" w:rsidRPr="00F76D3D" w:rsidRDefault="00E30046" w:rsidP="00826F9F">
            <w:pPr>
              <w:widowControl w:val="0"/>
              <w:tabs>
                <w:tab w:val="left" w:pos="1022"/>
              </w:tabs>
              <w:spacing w:after="60" w:line="240" w:lineRule="auto"/>
              <w:jc w:val="both"/>
              <w:rPr>
                <w:rFonts w:ascii="Times New Roman" w:hAnsi="Times New Roman" w:cs="Times New Roman"/>
                <w:lang w:bidi="bg-BG"/>
              </w:rPr>
            </w:pPr>
            <w:r w:rsidRPr="00F76D3D">
              <w:rPr>
                <w:rFonts w:ascii="Times New Roman" w:hAnsi="Times New Roman" w:cs="Times New Roman"/>
                <w:lang w:bidi="bg-BG"/>
              </w:rPr>
              <w:t>3.2. Повишаване обхвата на защита на видовете и местообитанията, пряко свързани с морската околна среда</w:t>
            </w:r>
          </w:p>
        </w:tc>
        <w:tc>
          <w:tcPr>
            <w:tcW w:w="2430" w:type="dxa"/>
            <w:tcBorders>
              <w:top w:val="single" w:sz="4" w:space="0" w:color="auto"/>
              <w:left w:val="single" w:sz="4" w:space="0" w:color="auto"/>
              <w:bottom w:val="single" w:sz="4" w:space="0" w:color="auto"/>
              <w:right w:val="single" w:sz="4" w:space="0" w:color="auto"/>
            </w:tcBorders>
          </w:tcPr>
          <w:p w14:paraId="26F0D2D1" w14:textId="77777777" w:rsidR="00E30046" w:rsidRPr="00F76D3D" w:rsidRDefault="00E30046" w:rsidP="00826F9F">
            <w:pPr>
              <w:spacing w:after="60" w:line="240" w:lineRule="auto"/>
              <w:rPr>
                <w:rFonts w:ascii="Times New Roman" w:eastAsia="Times New Roman" w:hAnsi="Times New Roman" w:cs="Times New Roman"/>
                <w:lang w:eastAsia="bg-BG"/>
              </w:rPr>
            </w:pPr>
            <w:r w:rsidRPr="00F76D3D">
              <w:rPr>
                <w:rFonts w:ascii="Times New Roman" w:eastAsia="Times New Roman" w:hAnsi="Times New Roman" w:cs="Times New Roman"/>
                <w:lang w:eastAsia="bg-BG"/>
              </w:rPr>
              <w:t xml:space="preserve">Забележката е приета и отразена в текста на табл.22, </w:t>
            </w:r>
            <w:proofErr w:type="spellStart"/>
            <w:r w:rsidRPr="00F76D3D">
              <w:rPr>
                <w:rFonts w:ascii="Times New Roman" w:hAnsi="Times New Roman" w:cs="Times New Roman"/>
                <w:lang w:bidi="bg-BG"/>
              </w:rPr>
              <w:t>Синтезен</w:t>
            </w:r>
            <w:proofErr w:type="spellEnd"/>
            <w:r w:rsidRPr="00F76D3D">
              <w:rPr>
                <w:rFonts w:ascii="Times New Roman" w:hAnsi="Times New Roman" w:cs="Times New Roman"/>
                <w:lang w:bidi="bg-BG"/>
              </w:rPr>
              <w:t xml:space="preserve"> индикатор 15.</w:t>
            </w:r>
          </w:p>
        </w:tc>
      </w:tr>
      <w:tr w:rsidR="00E30046" w:rsidRPr="00F76D3D" w14:paraId="6CF8FE4A" w14:textId="77777777" w:rsidTr="00826F9F">
        <w:tc>
          <w:tcPr>
            <w:tcW w:w="6570" w:type="dxa"/>
            <w:tcBorders>
              <w:top w:val="single" w:sz="4" w:space="0" w:color="auto"/>
              <w:left w:val="single" w:sz="4" w:space="0" w:color="auto"/>
              <w:bottom w:val="single" w:sz="4" w:space="0" w:color="auto"/>
              <w:right w:val="single" w:sz="4" w:space="0" w:color="auto"/>
            </w:tcBorders>
          </w:tcPr>
          <w:p w14:paraId="1426F858" w14:textId="77777777" w:rsidR="00E30046" w:rsidRPr="00F76D3D" w:rsidRDefault="00E30046" w:rsidP="00826F9F">
            <w:pPr>
              <w:widowControl w:val="0"/>
              <w:tabs>
                <w:tab w:val="left" w:pos="1022"/>
              </w:tabs>
              <w:spacing w:after="60" w:line="240" w:lineRule="auto"/>
              <w:jc w:val="both"/>
              <w:rPr>
                <w:rFonts w:ascii="Times New Roman" w:hAnsi="Times New Roman" w:cs="Times New Roman"/>
                <w:lang w:bidi="bg-BG"/>
              </w:rPr>
            </w:pPr>
            <w:r w:rsidRPr="00F76D3D">
              <w:rPr>
                <w:rFonts w:ascii="Times New Roman" w:hAnsi="Times New Roman" w:cs="Times New Roman"/>
                <w:lang w:bidi="bg-BG"/>
              </w:rPr>
              <w:t xml:space="preserve">3.3. Опазване на зоните за защита на водите, за </w:t>
            </w:r>
            <w:proofErr w:type="spellStart"/>
            <w:r w:rsidRPr="00F76D3D">
              <w:rPr>
                <w:rFonts w:ascii="Times New Roman" w:hAnsi="Times New Roman" w:cs="Times New Roman"/>
                <w:lang w:bidi="bg-BG"/>
              </w:rPr>
              <w:t>отдих,водни</w:t>
            </w:r>
            <w:proofErr w:type="spellEnd"/>
            <w:r w:rsidRPr="00F76D3D">
              <w:rPr>
                <w:rFonts w:ascii="Times New Roman" w:hAnsi="Times New Roman" w:cs="Times New Roman"/>
                <w:lang w:bidi="bg-BG"/>
              </w:rPr>
              <w:t xml:space="preserve"> спортове или къпане</w:t>
            </w:r>
          </w:p>
        </w:tc>
        <w:tc>
          <w:tcPr>
            <w:tcW w:w="2430" w:type="dxa"/>
            <w:tcBorders>
              <w:top w:val="single" w:sz="4" w:space="0" w:color="auto"/>
              <w:left w:val="single" w:sz="4" w:space="0" w:color="auto"/>
              <w:bottom w:val="single" w:sz="4" w:space="0" w:color="auto"/>
              <w:right w:val="single" w:sz="4" w:space="0" w:color="auto"/>
            </w:tcBorders>
          </w:tcPr>
          <w:p w14:paraId="3612093B" w14:textId="77777777" w:rsidR="00E30046" w:rsidRPr="00F76D3D" w:rsidRDefault="00E30046" w:rsidP="00826F9F">
            <w:pPr>
              <w:spacing w:after="60" w:line="240" w:lineRule="auto"/>
              <w:rPr>
                <w:rFonts w:ascii="Times New Roman" w:eastAsia="Times New Roman" w:hAnsi="Times New Roman" w:cs="Times New Roman"/>
                <w:lang w:eastAsia="bg-BG"/>
              </w:rPr>
            </w:pPr>
            <w:r w:rsidRPr="00F76D3D">
              <w:rPr>
                <w:rFonts w:ascii="Times New Roman" w:eastAsia="Times New Roman" w:hAnsi="Times New Roman" w:cs="Times New Roman"/>
                <w:lang w:eastAsia="bg-BG"/>
              </w:rPr>
              <w:t xml:space="preserve">Забележката е приета и отразена в текста на табл.22, </w:t>
            </w:r>
            <w:proofErr w:type="spellStart"/>
            <w:r w:rsidRPr="00F76D3D">
              <w:rPr>
                <w:rFonts w:ascii="Times New Roman" w:hAnsi="Times New Roman" w:cs="Times New Roman"/>
                <w:lang w:bidi="bg-BG"/>
              </w:rPr>
              <w:t>Синтезен</w:t>
            </w:r>
            <w:proofErr w:type="spellEnd"/>
            <w:r w:rsidRPr="00F76D3D">
              <w:rPr>
                <w:rFonts w:ascii="Times New Roman" w:hAnsi="Times New Roman" w:cs="Times New Roman"/>
                <w:lang w:bidi="bg-BG"/>
              </w:rPr>
              <w:t xml:space="preserve"> индикатор 21.</w:t>
            </w:r>
          </w:p>
        </w:tc>
      </w:tr>
      <w:tr w:rsidR="00E30046" w:rsidRPr="00F76D3D" w14:paraId="1C0B2089" w14:textId="77777777" w:rsidTr="00826F9F">
        <w:tc>
          <w:tcPr>
            <w:tcW w:w="6570" w:type="dxa"/>
            <w:tcBorders>
              <w:top w:val="single" w:sz="4" w:space="0" w:color="auto"/>
              <w:left w:val="single" w:sz="4" w:space="0" w:color="auto"/>
              <w:bottom w:val="single" w:sz="4" w:space="0" w:color="auto"/>
              <w:right w:val="single" w:sz="4" w:space="0" w:color="auto"/>
            </w:tcBorders>
          </w:tcPr>
          <w:p w14:paraId="27403F44" w14:textId="77777777" w:rsidR="00E30046" w:rsidRPr="00F76D3D" w:rsidRDefault="00E30046" w:rsidP="00826F9F">
            <w:pPr>
              <w:widowControl w:val="0"/>
              <w:tabs>
                <w:tab w:val="left" w:pos="1022"/>
              </w:tabs>
              <w:spacing w:after="60" w:line="240" w:lineRule="auto"/>
              <w:jc w:val="both"/>
              <w:rPr>
                <w:rFonts w:ascii="Times New Roman" w:hAnsi="Times New Roman" w:cs="Times New Roman"/>
                <w:lang w:bidi="bg-BG"/>
              </w:rPr>
            </w:pPr>
            <w:r w:rsidRPr="00F76D3D">
              <w:rPr>
                <w:rFonts w:ascii="Times New Roman" w:hAnsi="Times New Roman" w:cs="Times New Roman"/>
                <w:lang w:bidi="bg-BG"/>
              </w:rPr>
              <w:t>3.4. Повишаване на устойчивото ползване на потенциала на Черно море</w:t>
            </w:r>
          </w:p>
        </w:tc>
        <w:tc>
          <w:tcPr>
            <w:tcW w:w="2430" w:type="dxa"/>
            <w:tcBorders>
              <w:top w:val="single" w:sz="4" w:space="0" w:color="auto"/>
              <w:left w:val="single" w:sz="4" w:space="0" w:color="auto"/>
              <w:bottom w:val="single" w:sz="4" w:space="0" w:color="auto"/>
              <w:right w:val="single" w:sz="4" w:space="0" w:color="auto"/>
            </w:tcBorders>
          </w:tcPr>
          <w:p w14:paraId="66C7DA35" w14:textId="77777777" w:rsidR="00E30046" w:rsidRPr="00F76D3D" w:rsidRDefault="00E30046" w:rsidP="00826F9F">
            <w:pPr>
              <w:spacing w:after="60" w:line="240" w:lineRule="auto"/>
              <w:rPr>
                <w:rFonts w:ascii="Times New Roman" w:eastAsia="Times New Roman" w:hAnsi="Times New Roman" w:cs="Times New Roman"/>
                <w:lang w:eastAsia="bg-BG"/>
              </w:rPr>
            </w:pPr>
            <w:r w:rsidRPr="00F76D3D">
              <w:rPr>
                <w:rFonts w:ascii="Times New Roman" w:eastAsia="Times New Roman" w:hAnsi="Times New Roman" w:cs="Times New Roman"/>
                <w:lang w:eastAsia="bg-BG"/>
              </w:rPr>
              <w:t xml:space="preserve">Забележката е приета и отразена в текста на табл.22, </w:t>
            </w:r>
            <w:proofErr w:type="spellStart"/>
            <w:r w:rsidRPr="00F76D3D">
              <w:rPr>
                <w:rFonts w:ascii="Times New Roman" w:hAnsi="Times New Roman" w:cs="Times New Roman"/>
                <w:lang w:bidi="bg-BG"/>
              </w:rPr>
              <w:t>Синтезен</w:t>
            </w:r>
            <w:proofErr w:type="spellEnd"/>
            <w:r w:rsidRPr="00F76D3D">
              <w:rPr>
                <w:rFonts w:ascii="Times New Roman" w:hAnsi="Times New Roman" w:cs="Times New Roman"/>
                <w:lang w:bidi="bg-BG"/>
              </w:rPr>
              <w:t xml:space="preserve"> индикатор 18.</w:t>
            </w:r>
          </w:p>
        </w:tc>
      </w:tr>
      <w:tr w:rsidR="00E30046" w:rsidRPr="00F76D3D" w14:paraId="4AE71D20" w14:textId="77777777" w:rsidTr="00826F9F">
        <w:tc>
          <w:tcPr>
            <w:tcW w:w="6570" w:type="dxa"/>
            <w:tcBorders>
              <w:top w:val="single" w:sz="4" w:space="0" w:color="auto"/>
              <w:left w:val="single" w:sz="4" w:space="0" w:color="auto"/>
              <w:bottom w:val="single" w:sz="4" w:space="0" w:color="auto"/>
              <w:right w:val="single" w:sz="4" w:space="0" w:color="auto"/>
            </w:tcBorders>
          </w:tcPr>
          <w:p w14:paraId="71EBF637" w14:textId="77777777" w:rsidR="00E30046" w:rsidRPr="00F76D3D" w:rsidRDefault="00E30046" w:rsidP="00826F9F">
            <w:pPr>
              <w:widowControl w:val="0"/>
              <w:tabs>
                <w:tab w:val="left" w:pos="1022"/>
              </w:tabs>
              <w:spacing w:after="60" w:line="240" w:lineRule="auto"/>
              <w:jc w:val="both"/>
              <w:rPr>
                <w:rFonts w:ascii="Times New Roman" w:hAnsi="Times New Roman" w:cs="Times New Roman"/>
                <w:lang w:bidi="bg-BG"/>
              </w:rPr>
            </w:pPr>
            <w:r w:rsidRPr="00F76D3D">
              <w:rPr>
                <w:rFonts w:ascii="Times New Roman" w:hAnsi="Times New Roman" w:cs="Times New Roman"/>
                <w:lang w:bidi="bg-BG"/>
              </w:rPr>
              <w:t xml:space="preserve">3.5. </w:t>
            </w:r>
            <w:r w:rsidRPr="00F76D3D">
              <w:rPr>
                <w:rFonts w:ascii="Times New Roman" w:eastAsia="Microsoft Sans Serif" w:hAnsi="Times New Roman" w:cs="Times New Roman"/>
                <w:color w:val="000000"/>
                <w:lang w:eastAsia="bg-BG" w:bidi="bg-BG"/>
              </w:rPr>
              <w:t>Повишаване на консумацията на риба и други морски храни</w:t>
            </w:r>
          </w:p>
        </w:tc>
        <w:tc>
          <w:tcPr>
            <w:tcW w:w="2430" w:type="dxa"/>
            <w:tcBorders>
              <w:top w:val="single" w:sz="4" w:space="0" w:color="auto"/>
              <w:left w:val="single" w:sz="4" w:space="0" w:color="auto"/>
              <w:bottom w:val="single" w:sz="4" w:space="0" w:color="auto"/>
              <w:right w:val="single" w:sz="4" w:space="0" w:color="auto"/>
            </w:tcBorders>
          </w:tcPr>
          <w:p w14:paraId="0451A301" w14:textId="77777777" w:rsidR="00E30046" w:rsidRPr="00F76D3D" w:rsidRDefault="00E30046" w:rsidP="00826F9F">
            <w:pPr>
              <w:spacing w:after="60" w:line="240" w:lineRule="auto"/>
              <w:rPr>
                <w:rFonts w:ascii="Times New Roman" w:eastAsia="Times New Roman" w:hAnsi="Times New Roman" w:cs="Times New Roman"/>
                <w:lang w:eastAsia="bg-BG"/>
              </w:rPr>
            </w:pPr>
            <w:r w:rsidRPr="00F76D3D">
              <w:rPr>
                <w:rFonts w:ascii="Times New Roman" w:eastAsia="Times New Roman" w:hAnsi="Times New Roman" w:cs="Times New Roman"/>
                <w:lang w:eastAsia="bg-BG"/>
              </w:rPr>
              <w:t xml:space="preserve">Забележката е приета и отразена в текста на табл.22, </w:t>
            </w:r>
            <w:proofErr w:type="spellStart"/>
            <w:r w:rsidRPr="00F76D3D">
              <w:rPr>
                <w:rFonts w:ascii="Times New Roman" w:hAnsi="Times New Roman" w:cs="Times New Roman"/>
                <w:lang w:bidi="bg-BG"/>
              </w:rPr>
              <w:t>Синтезен</w:t>
            </w:r>
            <w:proofErr w:type="spellEnd"/>
            <w:r w:rsidRPr="00F76D3D">
              <w:rPr>
                <w:rFonts w:ascii="Times New Roman" w:hAnsi="Times New Roman" w:cs="Times New Roman"/>
                <w:lang w:bidi="bg-BG"/>
              </w:rPr>
              <w:t xml:space="preserve"> индикатор 19.</w:t>
            </w:r>
          </w:p>
        </w:tc>
      </w:tr>
      <w:tr w:rsidR="00E30046" w:rsidRPr="00F76D3D" w14:paraId="63F0E90D" w14:textId="77777777" w:rsidTr="00826F9F">
        <w:tc>
          <w:tcPr>
            <w:tcW w:w="6570" w:type="dxa"/>
            <w:tcBorders>
              <w:top w:val="single" w:sz="4" w:space="0" w:color="auto"/>
              <w:left w:val="single" w:sz="4" w:space="0" w:color="auto"/>
              <w:bottom w:val="single" w:sz="4" w:space="0" w:color="auto"/>
              <w:right w:val="single" w:sz="4" w:space="0" w:color="auto"/>
            </w:tcBorders>
          </w:tcPr>
          <w:p w14:paraId="1F554492" w14:textId="77777777" w:rsidR="00E30046" w:rsidRPr="00F76D3D" w:rsidRDefault="00E30046" w:rsidP="00826F9F">
            <w:pPr>
              <w:widowControl w:val="0"/>
              <w:tabs>
                <w:tab w:val="left" w:pos="1022"/>
              </w:tabs>
              <w:spacing w:after="60" w:line="240" w:lineRule="auto"/>
              <w:jc w:val="both"/>
              <w:rPr>
                <w:rFonts w:ascii="Times New Roman" w:hAnsi="Times New Roman" w:cs="Times New Roman"/>
                <w:lang w:bidi="bg-BG"/>
              </w:rPr>
            </w:pPr>
            <w:r w:rsidRPr="00F76D3D">
              <w:rPr>
                <w:rFonts w:ascii="Times New Roman" w:hAnsi="Times New Roman" w:cs="Times New Roman"/>
                <w:lang w:bidi="bg-BG"/>
              </w:rPr>
              <w:t>3.6. Повишаване на кадровия капацитет в туристическия сектор и качеството на туристическия продукт по българското Черноморие</w:t>
            </w:r>
          </w:p>
        </w:tc>
        <w:tc>
          <w:tcPr>
            <w:tcW w:w="2430" w:type="dxa"/>
            <w:tcBorders>
              <w:top w:val="single" w:sz="4" w:space="0" w:color="auto"/>
              <w:left w:val="single" w:sz="4" w:space="0" w:color="auto"/>
              <w:bottom w:val="single" w:sz="4" w:space="0" w:color="auto"/>
              <w:right w:val="single" w:sz="4" w:space="0" w:color="auto"/>
            </w:tcBorders>
          </w:tcPr>
          <w:p w14:paraId="253456C1" w14:textId="77777777" w:rsidR="00E30046" w:rsidRPr="00F76D3D" w:rsidRDefault="00E30046" w:rsidP="00826F9F">
            <w:pPr>
              <w:spacing w:after="60" w:line="240" w:lineRule="auto"/>
              <w:rPr>
                <w:rFonts w:ascii="Times New Roman" w:eastAsia="Times New Roman" w:hAnsi="Times New Roman" w:cs="Times New Roman"/>
                <w:lang w:eastAsia="bg-BG"/>
              </w:rPr>
            </w:pPr>
            <w:r w:rsidRPr="00F76D3D">
              <w:rPr>
                <w:rFonts w:ascii="Times New Roman" w:eastAsia="Times New Roman" w:hAnsi="Times New Roman" w:cs="Times New Roman"/>
                <w:lang w:eastAsia="bg-BG"/>
              </w:rPr>
              <w:t xml:space="preserve">Забележката е приета и отразена в текста на табл.21, </w:t>
            </w:r>
            <w:proofErr w:type="spellStart"/>
            <w:r w:rsidRPr="00F76D3D">
              <w:rPr>
                <w:rFonts w:ascii="Times New Roman" w:hAnsi="Times New Roman" w:cs="Times New Roman"/>
                <w:lang w:bidi="bg-BG"/>
              </w:rPr>
              <w:t>Синтезен</w:t>
            </w:r>
            <w:proofErr w:type="spellEnd"/>
            <w:r w:rsidRPr="00F76D3D">
              <w:rPr>
                <w:rFonts w:ascii="Times New Roman" w:hAnsi="Times New Roman" w:cs="Times New Roman"/>
                <w:lang w:bidi="bg-BG"/>
              </w:rPr>
              <w:t xml:space="preserve"> индикатор 12.</w:t>
            </w:r>
          </w:p>
        </w:tc>
      </w:tr>
    </w:tbl>
    <w:p w14:paraId="2C2987BE" w14:textId="77777777" w:rsidR="00E30046" w:rsidRPr="002A4240" w:rsidRDefault="00E30046" w:rsidP="00E30046">
      <w:pPr>
        <w:rPr>
          <w:sz w:val="20"/>
          <w:szCs w:val="20"/>
        </w:rPr>
      </w:pPr>
    </w:p>
    <w:p w14:paraId="3C1FAE5D" w14:textId="77777777" w:rsidR="00E30046" w:rsidRDefault="00E30046" w:rsidP="00430D01">
      <w:pPr>
        <w:pStyle w:val="BodyTextIndent2"/>
        <w:spacing w:before="120" w:after="0" w:line="240" w:lineRule="auto"/>
        <w:ind w:left="709" w:right="-128"/>
        <w:jc w:val="center"/>
        <w:rPr>
          <w:lang w:val="bg-BG"/>
        </w:rPr>
      </w:pPr>
    </w:p>
    <w:p w14:paraId="09289137" w14:textId="77777777" w:rsidR="00430D01" w:rsidRDefault="00430D01" w:rsidP="00430D01">
      <w:bookmarkStart w:id="1" w:name="_Hlk121824235"/>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570"/>
        <w:gridCol w:w="2430"/>
      </w:tblGrid>
      <w:tr w:rsidR="00430D01" w14:paraId="623E2AF7" w14:textId="77777777" w:rsidTr="00083DD0">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7457AABE" w14:textId="77777777" w:rsidR="00430D01" w:rsidRDefault="00430D01">
            <w:pPr>
              <w:spacing w:before="60" w:after="60" w:line="240" w:lineRule="auto"/>
              <w:jc w:val="center"/>
              <w:rPr>
                <w:rFonts w:ascii="Times New Roman" w:eastAsia="Times New Roman" w:hAnsi="Times New Roman" w:cs="Times New Roman"/>
                <w:b/>
                <w:sz w:val="24"/>
                <w:szCs w:val="24"/>
                <w:lang w:eastAsia="bg-BG"/>
              </w:rPr>
            </w:pPr>
            <w:bookmarkStart w:id="2" w:name="_Hlk106804488"/>
            <w:r>
              <w:rPr>
                <w:rFonts w:ascii="Times New Roman" w:eastAsia="Times New Roman" w:hAnsi="Times New Roman" w:cs="Times New Roman"/>
                <w:b/>
                <w:sz w:val="24"/>
                <w:szCs w:val="24"/>
                <w:lang w:eastAsia="bg-BG"/>
              </w:rPr>
              <w:t>СЪОТВЕТСТВИЕ НА ПЛАНА С УСЛОВИЯТА, МЕРКИТЕ И ОГРАНИЧЕНИЯТА В СТАНОВИЩЕТО ПО ЕО</w:t>
            </w:r>
          </w:p>
        </w:tc>
      </w:tr>
      <w:tr w:rsidR="00430D01" w14:paraId="4306DCE1" w14:textId="77777777" w:rsidTr="00083DD0">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06032DF6" w14:textId="7BD39DF6" w:rsidR="00430D01" w:rsidRDefault="00430D01">
            <w:pPr>
              <w:spacing w:before="60" w:after="6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val="en-US" w:eastAsia="bg-BG" w:bidi="bg-BG"/>
              </w:rPr>
              <w:t>I</w:t>
            </w:r>
            <w:r>
              <w:rPr>
                <w:rFonts w:ascii="Times New Roman" w:eastAsia="Times New Roman" w:hAnsi="Times New Roman" w:cs="Times New Roman"/>
                <w:b/>
                <w:sz w:val="24"/>
                <w:szCs w:val="24"/>
                <w:lang w:eastAsia="bg-BG" w:bidi="bg-BG"/>
              </w:rPr>
              <w:t xml:space="preserve">. Мерки и условия за предотвратяване, намаляване и възможно компенсиране на неблагоприятните последствия от осъществяването </w:t>
            </w:r>
            <w:r w:rsidR="009042BF">
              <w:rPr>
                <w:rFonts w:ascii="Times New Roman" w:eastAsia="Times New Roman" w:hAnsi="Times New Roman" w:cs="Times New Roman"/>
                <w:b/>
                <w:sz w:val="24"/>
                <w:szCs w:val="24"/>
                <w:lang w:eastAsia="bg-BG" w:bidi="bg-BG"/>
              </w:rPr>
              <w:t>на МППРБ</w:t>
            </w:r>
            <w:r>
              <w:rPr>
                <w:rFonts w:ascii="Times New Roman" w:eastAsia="Times New Roman" w:hAnsi="Times New Roman" w:cs="Times New Roman"/>
                <w:b/>
                <w:sz w:val="24"/>
                <w:szCs w:val="24"/>
                <w:lang w:eastAsia="bg-BG" w:bidi="bg-BG"/>
              </w:rPr>
              <w:t xml:space="preserve"> върху околната среда и човешкото здраве</w:t>
            </w:r>
          </w:p>
        </w:tc>
      </w:tr>
      <w:tr w:rsidR="00430D01" w14:paraId="3B791062" w14:textId="77777777" w:rsidTr="00083DD0">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79548B83" w14:textId="77777777" w:rsidR="00430D01" w:rsidRDefault="00430D01">
            <w:pPr>
              <w:spacing w:before="60" w:after="60" w:line="240" w:lineRule="auto"/>
              <w:jc w:val="center"/>
              <w:rPr>
                <w:rFonts w:ascii="Times New Roman" w:eastAsia="Times New Roman" w:hAnsi="Times New Roman" w:cs="Times New Roman"/>
                <w:b/>
                <w:sz w:val="24"/>
                <w:szCs w:val="24"/>
                <w:lang w:eastAsia="bg-BG" w:bidi="bg-BG"/>
              </w:rPr>
            </w:pPr>
            <w:bookmarkStart w:id="3" w:name="bookmark18"/>
            <w:r>
              <w:rPr>
                <w:rFonts w:ascii="Times New Roman" w:eastAsia="Times New Roman" w:hAnsi="Times New Roman" w:cs="Times New Roman"/>
                <w:b/>
                <w:bCs/>
                <w:sz w:val="24"/>
                <w:szCs w:val="24"/>
                <w:lang w:eastAsia="bg-BG" w:bidi="bg-BG"/>
              </w:rPr>
              <w:t>А. Общи мерки:</w:t>
            </w:r>
            <w:bookmarkEnd w:id="3"/>
          </w:p>
        </w:tc>
      </w:tr>
      <w:tr w:rsidR="00430D01" w14:paraId="5A31DB28"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2E7659BE" w14:textId="77777777" w:rsidR="00430D01" w:rsidRDefault="00430D01">
            <w:pPr>
              <w:autoSpaceDE w:val="0"/>
              <w:autoSpaceDN w:val="0"/>
              <w:adjustRightInd w:val="0"/>
              <w:spacing w:after="60" w:line="240" w:lineRule="auto"/>
              <w:jc w:val="both"/>
              <w:rPr>
                <w:rFonts w:ascii="Times New Roman" w:eastAsia="TimesNewRomanPSMT" w:hAnsi="Times New Roman" w:cs="Times New Roman"/>
                <w:sz w:val="24"/>
                <w:szCs w:val="24"/>
              </w:rPr>
            </w:pPr>
            <w:r>
              <w:rPr>
                <w:rFonts w:ascii="Times New Roman" w:eastAsia="Times New Roman" w:hAnsi="Times New Roman" w:cs="Times New Roman"/>
                <w:sz w:val="24"/>
                <w:szCs w:val="24"/>
                <w:lang w:val="ru-RU" w:eastAsia="ar-SA"/>
              </w:rPr>
              <w:t xml:space="preserve">1. </w:t>
            </w:r>
            <w:r>
              <w:rPr>
                <w:rFonts w:ascii="Times New Roman" w:eastAsia="TimesNewRomanPSMT" w:hAnsi="Times New Roman" w:cs="Times New Roman"/>
                <w:sz w:val="24"/>
                <w:szCs w:val="24"/>
                <w:lang w:bidi="bg-BG"/>
              </w:rPr>
              <w:t xml:space="preserve">Всички планове, програми, проекти, стратегии и инвестиционни предложения, произтичащи от проекта на МППРБ 2021-2035 г., попадащи в обхвата на приложенията към ЗООС и/или извън тях и попадащи в обхвата на чл. 31 от </w:t>
            </w:r>
            <w:r>
              <w:rPr>
                <w:rFonts w:ascii="Times New Roman" w:eastAsia="TimesNewRomanPSMT" w:hAnsi="Times New Roman" w:cs="Times New Roman"/>
                <w:sz w:val="24"/>
                <w:szCs w:val="24"/>
                <w:lang w:bidi="bg-BG"/>
              </w:rPr>
              <w:lastRenderedPageBreak/>
              <w:t>ЗБР се реализират след произнасяне на компетентния орган по околна среда.</w:t>
            </w:r>
          </w:p>
        </w:tc>
        <w:tc>
          <w:tcPr>
            <w:tcW w:w="2430" w:type="dxa"/>
            <w:tcBorders>
              <w:top w:val="single" w:sz="4" w:space="0" w:color="auto"/>
              <w:left w:val="single" w:sz="4" w:space="0" w:color="auto"/>
              <w:bottom w:val="single" w:sz="4" w:space="0" w:color="auto"/>
              <w:right w:val="single" w:sz="4" w:space="0" w:color="auto"/>
            </w:tcBorders>
            <w:hideMark/>
          </w:tcPr>
          <w:p w14:paraId="0D5D9535"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xml:space="preserve">Изискването се подразбира от разпоредбите на ЗООС и Наредбите </w:t>
            </w:r>
            <w:r>
              <w:rPr>
                <w:rFonts w:ascii="Times New Roman" w:eastAsia="Times New Roman" w:hAnsi="Times New Roman" w:cs="Times New Roman"/>
                <w:sz w:val="24"/>
                <w:szCs w:val="24"/>
                <w:lang w:eastAsia="bg-BG"/>
              </w:rPr>
              <w:lastRenderedPageBreak/>
              <w:t>за ЕО и ОС. Включено в „8.4. Публични консултации и обществени обсъждания“</w:t>
            </w:r>
          </w:p>
        </w:tc>
      </w:tr>
      <w:tr w:rsidR="00430D01" w14:paraId="6802CA3E"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45B1839E" w14:textId="77777777" w:rsidR="00430D01" w:rsidRPr="001B578B" w:rsidRDefault="00430D01">
            <w:pPr>
              <w:pStyle w:val="Bodytext20"/>
              <w:shd w:val="clear" w:color="auto" w:fill="auto"/>
              <w:tabs>
                <w:tab w:val="left" w:pos="1008"/>
              </w:tabs>
              <w:spacing w:before="0" w:after="60" w:line="240" w:lineRule="auto"/>
              <w:ind w:firstLine="0"/>
              <w:rPr>
                <w:rFonts w:eastAsia="TimesNewRomanPSMT"/>
                <w:sz w:val="24"/>
                <w:szCs w:val="24"/>
                <w:lang w:val="bg-BG"/>
              </w:rPr>
            </w:pPr>
            <w:r w:rsidRPr="001B578B">
              <w:rPr>
                <w:rFonts w:eastAsia="TimesNewRomanPSMT"/>
                <w:sz w:val="24"/>
                <w:szCs w:val="24"/>
                <w:lang w:val="bg-BG"/>
              </w:rPr>
              <w:lastRenderedPageBreak/>
              <w:t xml:space="preserve">2. </w:t>
            </w:r>
            <w:r w:rsidRPr="00676E56">
              <w:rPr>
                <w:color w:val="000000"/>
                <w:sz w:val="24"/>
                <w:szCs w:val="24"/>
                <w:lang w:val="bg-BG" w:eastAsia="bg-BG" w:bidi="bg-BG"/>
              </w:rPr>
              <w:t xml:space="preserve">По отношение на развитие на сектор рибарство и </w:t>
            </w:r>
            <w:proofErr w:type="spellStart"/>
            <w:r w:rsidRPr="00676E56">
              <w:rPr>
                <w:color w:val="000000"/>
                <w:sz w:val="24"/>
                <w:szCs w:val="24"/>
                <w:lang w:val="bg-BG" w:eastAsia="bg-BG" w:bidi="bg-BG"/>
              </w:rPr>
              <w:t>аквакултури</w:t>
            </w:r>
            <w:proofErr w:type="spellEnd"/>
            <w:r w:rsidRPr="00676E56">
              <w:rPr>
                <w:color w:val="000000"/>
                <w:sz w:val="24"/>
                <w:szCs w:val="24"/>
                <w:lang w:val="bg-BG" w:eastAsia="bg-BG" w:bidi="bg-BG"/>
              </w:rPr>
              <w:t xml:space="preserve"> да се отчитат нивата на </w:t>
            </w:r>
            <w:proofErr w:type="spellStart"/>
            <w:r w:rsidRPr="00676E56">
              <w:rPr>
                <w:color w:val="000000"/>
                <w:sz w:val="24"/>
                <w:szCs w:val="24"/>
                <w:lang w:val="bg-BG" w:eastAsia="bg-BG" w:bidi="bg-BG"/>
              </w:rPr>
              <w:t>приулов</w:t>
            </w:r>
            <w:proofErr w:type="spellEnd"/>
            <w:r w:rsidRPr="00676E56">
              <w:rPr>
                <w:color w:val="000000"/>
                <w:sz w:val="24"/>
                <w:szCs w:val="24"/>
                <w:lang w:val="bg-BG" w:eastAsia="bg-BG" w:bidi="bg-BG"/>
              </w:rPr>
              <w:t xml:space="preserve"> на екземпляри от видовете птици, тясно свързани с морска среда (среден </w:t>
            </w:r>
            <w:proofErr w:type="spellStart"/>
            <w:r w:rsidRPr="00676E56">
              <w:rPr>
                <w:color w:val="000000"/>
                <w:sz w:val="24"/>
                <w:szCs w:val="24"/>
                <w:lang w:val="bg-BG" w:eastAsia="bg-BG" w:bidi="bg-BG"/>
              </w:rPr>
              <w:t>корморан</w:t>
            </w:r>
            <w:proofErr w:type="spellEnd"/>
            <w:r w:rsidRPr="00676E56">
              <w:rPr>
                <w:color w:val="000000"/>
                <w:sz w:val="24"/>
                <w:szCs w:val="24"/>
                <w:lang w:val="bg-BG" w:eastAsia="bg-BG" w:bidi="bg-BG"/>
              </w:rPr>
              <w:t xml:space="preserve">, средиземноморски буревестник, чайки и рибарки), което не се осъществява до момента. Мярката ще спомогне за изпълнение на България на международните договори, свързани с опазване на биологичното разнообразие в морските екосистеми, както и за мониторинга на средния (качулат) </w:t>
            </w:r>
            <w:proofErr w:type="spellStart"/>
            <w:r w:rsidRPr="00676E56">
              <w:rPr>
                <w:color w:val="000000"/>
                <w:sz w:val="24"/>
                <w:szCs w:val="24"/>
                <w:lang w:val="bg-BG" w:eastAsia="bg-BG" w:bidi="bg-BG"/>
              </w:rPr>
              <w:t>корморан</w:t>
            </w:r>
            <w:proofErr w:type="spellEnd"/>
            <w:r w:rsidRPr="00676E56">
              <w:rPr>
                <w:color w:val="000000"/>
                <w:sz w:val="24"/>
                <w:szCs w:val="24"/>
                <w:lang w:val="bg-BG" w:eastAsia="bg-BG" w:bidi="bg-BG"/>
              </w:rPr>
              <w:t xml:space="preserve"> </w:t>
            </w:r>
            <w:r w:rsidRPr="00676E56">
              <w:rPr>
                <w:rStyle w:val="Bodytext2Italic"/>
              </w:rPr>
              <w:t>(</w:t>
            </w:r>
            <w:proofErr w:type="spellStart"/>
            <w:r w:rsidRPr="00676E56">
              <w:rPr>
                <w:rStyle w:val="Bodytext2Italic"/>
                <w:lang w:bidi="en-US"/>
              </w:rPr>
              <w:t>Phalacrocorax</w:t>
            </w:r>
            <w:proofErr w:type="spellEnd"/>
            <w:r w:rsidRPr="00676E56">
              <w:rPr>
                <w:rStyle w:val="Bodytext2Italic"/>
                <w:lang w:bidi="en-US"/>
              </w:rPr>
              <w:t xml:space="preserve"> </w:t>
            </w:r>
            <w:proofErr w:type="spellStart"/>
            <w:r w:rsidRPr="00676E56">
              <w:rPr>
                <w:rStyle w:val="Bodytext2Italic"/>
                <w:lang w:bidi="en-US"/>
              </w:rPr>
              <w:t>aristotelis</w:t>
            </w:r>
            <w:proofErr w:type="spellEnd"/>
            <w:r w:rsidRPr="00676E56">
              <w:rPr>
                <w:rStyle w:val="Bodytext2Italic"/>
                <w:lang w:bidi="en-US"/>
              </w:rPr>
              <w:t>)</w:t>
            </w:r>
            <w:r w:rsidRPr="00676E56">
              <w:rPr>
                <w:color w:val="000000"/>
                <w:sz w:val="24"/>
                <w:szCs w:val="24"/>
                <w:lang w:val="bg-BG" w:bidi="en-US"/>
              </w:rPr>
              <w:t xml:space="preserve"> </w:t>
            </w:r>
            <w:r w:rsidRPr="00676E56">
              <w:rPr>
                <w:color w:val="000000"/>
                <w:sz w:val="24"/>
                <w:szCs w:val="24"/>
                <w:lang w:val="bg-BG" w:eastAsia="bg-BG" w:bidi="bg-BG"/>
              </w:rPr>
              <w:t xml:space="preserve">и средиземноморския буревестник </w:t>
            </w:r>
            <w:r w:rsidRPr="00676E56">
              <w:rPr>
                <w:rStyle w:val="Bodytext2Italic"/>
              </w:rPr>
              <w:t>(</w:t>
            </w:r>
            <w:proofErr w:type="spellStart"/>
            <w:r w:rsidRPr="00676E56">
              <w:rPr>
                <w:rStyle w:val="Bodytext2Italic"/>
                <w:lang w:bidi="en-US"/>
              </w:rPr>
              <w:t>Puffinus</w:t>
            </w:r>
            <w:proofErr w:type="spellEnd"/>
            <w:r w:rsidRPr="00676E56">
              <w:rPr>
                <w:rStyle w:val="Bodytext2Italic"/>
                <w:lang w:bidi="en-US"/>
              </w:rPr>
              <w:t xml:space="preserve"> </w:t>
            </w:r>
            <w:proofErr w:type="spellStart"/>
            <w:r w:rsidRPr="00676E56">
              <w:rPr>
                <w:rStyle w:val="Bodytext2Italic"/>
                <w:lang w:bidi="en-US"/>
              </w:rPr>
              <w:t>yelkouari</w:t>
            </w:r>
            <w:proofErr w:type="spellEnd"/>
            <w:r w:rsidRPr="00676E56">
              <w:rPr>
                <w:rStyle w:val="Bodytext2Italic"/>
                <w:lang w:bidi="en-US"/>
              </w:rPr>
              <w:t>),</w:t>
            </w:r>
            <w:r w:rsidRPr="00676E56">
              <w:rPr>
                <w:color w:val="000000"/>
                <w:sz w:val="24"/>
                <w:szCs w:val="24"/>
                <w:lang w:val="bg-BG" w:bidi="en-US"/>
              </w:rPr>
              <w:t xml:space="preserve"> </w:t>
            </w:r>
            <w:r w:rsidRPr="00676E56">
              <w:rPr>
                <w:color w:val="000000"/>
                <w:sz w:val="24"/>
                <w:szCs w:val="24"/>
                <w:lang w:val="bg-BG" w:eastAsia="bg-BG" w:bidi="bg-BG"/>
              </w:rPr>
              <w:t xml:space="preserve">които са индикатори по Дескриптор </w:t>
            </w:r>
            <w:r w:rsidRPr="00676E56">
              <w:rPr>
                <w:rStyle w:val="Bodytext2Spacing1pt"/>
              </w:rPr>
              <w:t>1,4-</w:t>
            </w:r>
            <w:r w:rsidRPr="00676E56">
              <w:rPr>
                <w:color w:val="000000"/>
                <w:sz w:val="24"/>
                <w:szCs w:val="24"/>
                <w:lang w:val="bg-BG" w:eastAsia="bg-BG" w:bidi="bg-BG"/>
              </w:rPr>
              <w:t xml:space="preserve"> Морски птици към Рамковата директива за морска стратегия (РДМС).</w:t>
            </w:r>
          </w:p>
        </w:tc>
        <w:tc>
          <w:tcPr>
            <w:tcW w:w="2430" w:type="dxa"/>
            <w:tcBorders>
              <w:top w:val="single" w:sz="4" w:space="0" w:color="auto"/>
              <w:left w:val="single" w:sz="4" w:space="0" w:color="auto"/>
              <w:bottom w:val="single" w:sz="4" w:space="0" w:color="auto"/>
              <w:right w:val="single" w:sz="4" w:space="0" w:color="auto"/>
            </w:tcBorders>
            <w:hideMark/>
          </w:tcPr>
          <w:p w14:paraId="4613286D"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общ план проблемът е засегнат в Препоръка 13.9. (Таблица 19)</w:t>
            </w:r>
          </w:p>
        </w:tc>
      </w:tr>
      <w:tr w:rsidR="00430D01" w14:paraId="2AACF3AF"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4E1594E6" w14:textId="77777777" w:rsidR="00430D01" w:rsidRDefault="00430D01">
            <w:pPr>
              <w:widowControl w:val="0"/>
              <w:tabs>
                <w:tab w:val="left" w:pos="1022"/>
              </w:tabs>
              <w:spacing w:after="6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3. </w:t>
            </w:r>
            <w:r>
              <w:rPr>
                <w:rFonts w:ascii="Times New Roman" w:eastAsia="Times New Roman" w:hAnsi="Times New Roman" w:cs="Times New Roman"/>
                <w:color w:val="000000"/>
                <w:sz w:val="24"/>
                <w:szCs w:val="24"/>
                <w:lang w:eastAsia="bg-BG" w:bidi="bg-BG"/>
              </w:rPr>
              <w:t xml:space="preserve">По отношение на развитие на сектор рибарство и </w:t>
            </w:r>
            <w:proofErr w:type="spellStart"/>
            <w:r>
              <w:rPr>
                <w:rFonts w:ascii="Times New Roman" w:eastAsia="Times New Roman" w:hAnsi="Times New Roman" w:cs="Times New Roman"/>
                <w:color w:val="000000"/>
                <w:sz w:val="24"/>
                <w:szCs w:val="24"/>
                <w:lang w:eastAsia="bg-BG" w:bidi="bg-BG"/>
              </w:rPr>
              <w:t>аквакултури</w:t>
            </w:r>
            <w:proofErr w:type="spellEnd"/>
            <w:r>
              <w:rPr>
                <w:rFonts w:ascii="Times New Roman" w:eastAsia="Times New Roman" w:hAnsi="Times New Roman" w:cs="Times New Roman"/>
                <w:color w:val="000000"/>
                <w:sz w:val="24"/>
                <w:szCs w:val="24"/>
                <w:lang w:eastAsia="bg-BG" w:bidi="bg-BG"/>
              </w:rPr>
              <w:t xml:space="preserve"> да се предвиди възможност за временно и динамично обособяване на зони забранени за риболов. Това представлява утвърдена световна практика, която въвежда временни и териториално базирани забрани за всеки тип риболов за целите на възстановяване на запасите и временна защита на определени територии (напр. за хвърляне на хайвер). Мярката има силно положително въздействие върху </w:t>
            </w:r>
            <w:proofErr w:type="spellStart"/>
            <w:r>
              <w:rPr>
                <w:rFonts w:ascii="Times New Roman" w:eastAsia="Times New Roman" w:hAnsi="Times New Roman" w:cs="Times New Roman"/>
                <w:color w:val="000000"/>
                <w:sz w:val="24"/>
                <w:szCs w:val="24"/>
                <w:lang w:eastAsia="bg-BG" w:bidi="bg-BG"/>
              </w:rPr>
              <w:t>хабитати</w:t>
            </w:r>
            <w:proofErr w:type="spellEnd"/>
            <w:r>
              <w:rPr>
                <w:rFonts w:ascii="Times New Roman" w:eastAsia="Times New Roman" w:hAnsi="Times New Roman" w:cs="Times New Roman"/>
                <w:color w:val="000000"/>
                <w:sz w:val="24"/>
                <w:szCs w:val="24"/>
                <w:lang w:eastAsia="bg-BG" w:bidi="bg-BG"/>
              </w:rPr>
              <w:t xml:space="preserve"> и биоразнообразие, а не само върху рибните запаси. За целите на прилагане на мярката да се предвиди създаване на междуведомствена работна група между МОСВ, Министерство на земеделието, Изпълнителна агенция по рибарство и </w:t>
            </w:r>
            <w:proofErr w:type="spellStart"/>
            <w:r>
              <w:rPr>
                <w:rFonts w:ascii="Times New Roman" w:eastAsia="Times New Roman" w:hAnsi="Times New Roman" w:cs="Times New Roman"/>
                <w:color w:val="000000"/>
                <w:sz w:val="24"/>
                <w:szCs w:val="24"/>
                <w:lang w:eastAsia="bg-BG" w:bidi="bg-BG"/>
              </w:rPr>
              <w:t>аквакултури</w:t>
            </w:r>
            <w:proofErr w:type="spellEnd"/>
            <w:r>
              <w:rPr>
                <w:rFonts w:ascii="Times New Roman" w:eastAsia="Times New Roman" w:hAnsi="Times New Roman" w:cs="Times New Roman"/>
                <w:color w:val="000000"/>
                <w:sz w:val="24"/>
                <w:szCs w:val="24"/>
                <w:lang w:eastAsia="bg-BG" w:bidi="bg-BG"/>
              </w:rPr>
              <w:t xml:space="preserve"> (ИАРА), Институт по рибни ресурси (ИРР), Институт по океанология-БАН и други заинтересовани страни.</w:t>
            </w:r>
          </w:p>
        </w:tc>
        <w:tc>
          <w:tcPr>
            <w:tcW w:w="2430" w:type="dxa"/>
            <w:tcBorders>
              <w:top w:val="single" w:sz="4" w:space="0" w:color="auto"/>
              <w:left w:val="single" w:sz="4" w:space="0" w:color="auto"/>
              <w:bottom w:val="single" w:sz="4" w:space="0" w:color="auto"/>
              <w:right w:val="single" w:sz="4" w:space="0" w:color="auto"/>
            </w:tcBorders>
            <w:hideMark/>
          </w:tcPr>
          <w:p w14:paraId="2CFE165F"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Отразена в Препоръка 2.5. (Таблица 19)</w:t>
            </w:r>
          </w:p>
        </w:tc>
      </w:tr>
      <w:bookmarkEnd w:id="1"/>
      <w:tr w:rsidR="00430D01" w14:paraId="43AA58F4"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480D4AC1" w14:textId="77777777" w:rsidR="00430D01" w:rsidRDefault="00430D01">
            <w:pPr>
              <w:widowControl w:val="0"/>
              <w:tabs>
                <w:tab w:val="left" w:pos="1008"/>
              </w:tabs>
              <w:spacing w:after="60" w:line="240" w:lineRule="auto"/>
              <w:jc w:val="both"/>
              <w:rPr>
                <w:rFonts w:ascii="Times New Roman" w:eastAsia="TimesNewRomanPSMT" w:hAnsi="Times New Roman" w:cs="Times New Roman"/>
                <w:sz w:val="24"/>
                <w:szCs w:val="24"/>
              </w:rPr>
            </w:pPr>
            <w:r>
              <w:rPr>
                <w:rFonts w:ascii="Times New Roman" w:eastAsia="Times New Roman" w:hAnsi="Times New Roman" w:cs="Times New Roman"/>
                <w:color w:val="000000"/>
                <w:sz w:val="24"/>
                <w:szCs w:val="24"/>
                <w:lang w:eastAsia="bg-BG" w:bidi="bg-BG"/>
              </w:rPr>
              <w:t>5. При реализиране на проекти/проектни предложения по МППРБ да се предвиди съобразяване със съществуващото национално законодателство по отношение на инвазивни чужди видове и неместни видове.</w:t>
            </w:r>
          </w:p>
        </w:tc>
        <w:tc>
          <w:tcPr>
            <w:tcW w:w="2430" w:type="dxa"/>
            <w:tcBorders>
              <w:top w:val="single" w:sz="4" w:space="0" w:color="auto"/>
              <w:left w:val="single" w:sz="4" w:space="0" w:color="auto"/>
              <w:bottom w:val="single" w:sz="4" w:space="0" w:color="auto"/>
              <w:right w:val="single" w:sz="4" w:space="0" w:color="auto"/>
            </w:tcBorders>
            <w:hideMark/>
          </w:tcPr>
          <w:p w14:paraId="40F9A136"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Добавен текст като Препоръка 3.5. (Таблица 19)</w:t>
            </w:r>
          </w:p>
        </w:tc>
      </w:tr>
      <w:tr w:rsidR="00430D01" w14:paraId="22ADE1D8"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7923554A" w14:textId="77777777" w:rsidR="00430D01" w:rsidRDefault="00430D01">
            <w:pPr>
              <w:widowControl w:val="0"/>
              <w:tabs>
                <w:tab w:val="left" w:pos="1008"/>
              </w:tabs>
              <w:spacing w:after="6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t xml:space="preserve">6. Предложения/дейности/проекти на територията на целия МППРБ, които генерират подводен шум трябва да демонстрират, че могат да избегнат, минимизират, и/или смекчат значително неблагоприятния ефект върху уязвимите видове </w:t>
            </w:r>
            <w:proofErr w:type="spellStart"/>
            <w:r>
              <w:rPr>
                <w:rFonts w:ascii="Times New Roman" w:eastAsia="Times New Roman" w:hAnsi="Times New Roman" w:cs="Times New Roman"/>
                <w:color w:val="000000"/>
                <w:sz w:val="24"/>
                <w:szCs w:val="24"/>
                <w:lang w:eastAsia="bg-BG" w:bidi="bg-BG"/>
              </w:rPr>
              <w:t>китоподобни</w:t>
            </w:r>
            <w:proofErr w:type="spellEnd"/>
            <w:r>
              <w:rPr>
                <w:rFonts w:ascii="Times New Roman" w:eastAsia="Times New Roman" w:hAnsi="Times New Roman" w:cs="Times New Roman"/>
                <w:color w:val="000000"/>
                <w:sz w:val="24"/>
                <w:szCs w:val="24"/>
                <w:lang w:eastAsia="bg-BG" w:bidi="bg-BG"/>
              </w:rPr>
              <w:t xml:space="preserve">. Подводният шум може да засегне </w:t>
            </w:r>
            <w:proofErr w:type="spellStart"/>
            <w:r>
              <w:rPr>
                <w:rFonts w:ascii="Times New Roman" w:eastAsia="Times New Roman" w:hAnsi="Times New Roman" w:cs="Times New Roman"/>
                <w:color w:val="000000"/>
                <w:sz w:val="24"/>
                <w:szCs w:val="24"/>
                <w:lang w:eastAsia="bg-BG" w:bidi="bg-BG"/>
              </w:rPr>
              <w:t>китоподобните</w:t>
            </w:r>
            <w:proofErr w:type="spellEnd"/>
            <w:r>
              <w:rPr>
                <w:rFonts w:ascii="Times New Roman" w:eastAsia="Times New Roman" w:hAnsi="Times New Roman" w:cs="Times New Roman"/>
                <w:color w:val="000000"/>
                <w:sz w:val="24"/>
                <w:szCs w:val="24"/>
                <w:lang w:eastAsia="bg-BG" w:bidi="bg-BG"/>
              </w:rPr>
              <w:t xml:space="preserve"> и други силно мобилни видове, като причини хроничен стрес и смърт при по-висока интензивност</w:t>
            </w:r>
          </w:p>
        </w:tc>
        <w:tc>
          <w:tcPr>
            <w:tcW w:w="2430" w:type="dxa"/>
            <w:tcBorders>
              <w:top w:val="single" w:sz="4" w:space="0" w:color="auto"/>
              <w:left w:val="single" w:sz="4" w:space="0" w:color="auto"/>
              <w:bottom w:val="single" w:sz="4" w:space="0" w:color="auto"/>
              <w:right w:val="single" w:sz="4" w:space="0" w:color="auto"/>
            </w:tcBorders>
            <w:hideMark/>
          </w:tcPr>
          <w:p w14:paraId="5B8BF11E"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Добавен текст като Препоръка 13.18. (Таблица 19)</w:t>
            </w:r>
          </w:p>
        </w:tc>
      </w:tr>
      <w:tr w:rsidR="00430D01" w14:paraId="6A5515BF"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03BDDC10" w14:textId="77777777" w:rsidR="00430D01" w:rsidRDefault="00430D01">
            <w:pPr>
              <w:widowControl w:val="0"/>
              <w:tabs>
                <w:tab w:val="left" w:pos="1008"/>
              </w:tabs>
              <w:spacing w:after="60" w:line="240" w:lineRule="auto"/>
              <w:jc w:val="both"/>
              <w:rPr>
                <w:rFonts w:ascii="Times New Roman" w:eastAsia="Times New Roman" w:hAnsi="Times New Roman" w:cs="Times New Roman"/>
                <w:color w:val="000000"/>
                <w:sz w:val="24"/>
                <w:szCs w:val="24"/>
                <w:lang w:eastAsia="bg-BG" w:bidi="bg-BG"/>
              </w:rPr>
            </w:pPr>
            <w:r>
              <w:rPr>
                <w:rFonts w:ascii="Times New Roman" w:eastAsia="Times New Roman" w:hAnsi="Times New Roman" w:cs="Times New Roman"/>
                <w:color w:val="000000"/>
                <w:sz w:val="24"/>
                <w:szCs w:val="24"/>
                <w:lang w:eastAsia="bg-BG" w:bidi="bg-BG"/>
              </w:rPr>
              <w:lastRenderedPageBreak/>
              <w:t>7. Да се разработи стратегия/методика за управление на драгажните</w:t>
            </w:r>
            <w:r>
              <w:t xml:space="preserve"> </w:t>
            </w:r>
            <w:r>
              <w:rPr>
                <w:rFonts w:ascii="Times New Roman" w:eastAsia="Times New Roman" w:hAnsi="Times New Roman" w:cs="Times New Roman"/>
                <w:color w:val="000000"/>
                <w:sz w:val="24"/>
                <w:szCs w:val="24"/>
                <w:lang w:eastAsia="bg-BG" w:bidi="bg-BG"/>
              </w:rPr>
              <w:t xml:space="preserve">маси при извършване на дейности по </w:t>
            </w:r>
            <w:proofErr w:type="spellStart"/>
            <w:r>
              <w:rPr>
                <w:rFonts w:ascii="Times New Roman" w:eastAsia="Times New Roman" w:hAnsi="Times New Roman" w:cs="Times New Roman"/>
                <w:color w:val="000000"/>
                <w:sz w:val="24"/>
                <w:szCs w:val="24"/>
                <w:lang w:eastAsia="bg-BG" w:bidi="bg-BG"/>
              </w:rPr>
              <w:t>драгиране</w:t>
            </w:r>
            <w:proofErr w:type="spellEnd"/>
            <w:r>
              <w:rPr>
                <w:rFonts w:ascii="Times New Roman" w:eastAsia="Times New Roman" w:hAnsi="Times New Roman" w:cs="Times New Roman"/>
                <w:color w:val="000000"/>
                <w:sz w:val="24"/>
                <w:szCs w:val="24"/>
                <w:lang w:eastAsia="bg-BG" w:bidi="bg-BG"/>
              </w:rPr>
              <w:t xml:space="preserve"> и депониране във водни обекти, като предвид наличните добри практики.</w:t>
            </w:r>
          </w:p>
        </w:tc>
        <w:tc>
          <w:tcPr>
            <w:tcW w:w="2430" w:type="dxa"/>
            <w:tcBorders>
              <w:top w:val="single" w:sz="4" w:space="0" w:color="auto"/>
              <w:left w:val="single" w:sz="4" w:space="0" w:color="auto"/>
              <w:bottom w:val="single" w:sz="4" w:space="0" w:color="auto"/>
              <w:right w:val="single" w:sz="4" w:space="0" w:color="auto"/>
            </w:tcBorders>
            <w:hideMark/>
          </w:tcPr>
          <w:p w14:paraId="25AFF4F5"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Добавен текст като Препоръка 10.4. (Таблица 19)</w:t>
            </w:r>
          </w:p>
        </w:tc>
        <w:bookmarkEnd w:id="2"/>
      </w:tr>
      <w:tr w:rsidR="00430D01" w14:paraId="1BC0D9D8" w14:textId="77777777" w:rsidTr="00083DD0">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5D3029CF" w14:textId="77777777" w:rsidR="00430D01" w:rsidRDefault="00430D01">
            <w:pPr>
              <w:spacing w:before="60" w:after="60" w:line="240" w:lineRule="auto"/>
              <w:jc w:val="center"/>
              <w:rPr>
                <w:rFonts w:ascii="Times New Roman" w:eastAsia="Times New Roman" w:hAnsi="Times New Roman" w:cs="Times New Roman"/>
                <w:b/>
                <w:sz w:val="24"/>
                <w:szCs w:val="24"/>
                <w:lang w:eastAsia="bg-BG"/>
              </w:rPr>
            </w:pPr>
            <w:bookmarkStart w:id="4" w:name="_Hlk106874154"/>
            <w:r>
              <w:rPr>
                <w:rFonts w:ascii="Times New Roman" w:eastAsia="Times New Roman" w:hAnsi="Times New Roman" w:cs="Times New Roman"/>
                <w:b/>
                <w:sz w:val="24"/>
                <w:szCs w:val="24"/>
                <w:lang w:eastAsia="bg-BG"/>
              </w:rPr>
              <w:t>СЪОТВЕТСТВИЕ НА ПЛАНА С УСЛОВИЯТА, МЕРКИТЕ И ОГРАНИЧЕНИЯТА В СТАНОВИЩЕТО ПО ЕО</w:t>
            </w:r>
          </w:p>
        </w:tc>
      </w:tr>
      <w:tr w:rsidR="00430D01" w14:paraId="406A38E9" w14:textId="77777777" w:rsidTr="00083DD0">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5071FFAC" w14:textId="252A8E4C" w:rsidR="00430D01" w:rsidRDefault="00430D01">
            <w:pPr>
              <w:spacing w:before="60" w:after="6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val="en-US" w:eastAsia="bg-BG" w:bidi="bg-BG"/>
              </w:rPr>
              <w:t>I</w:t>
            </w:r>
            <w:r>
              <w:rPr>
                <w:rFonts w:ascii="Times New Roman" w:eastAsia="Times New Roman" w:hAnsi="Times New Roman" w:cs="Times New Roman"/>
                <w:b/>
                <w:sz w:val="24"/>
                <w:szCs w:val="24"/>
                <w:lang w:eastAsia="bg-BG" w:bidi="bg-BG"/>
              </w:rPr>
              <w:t xml:space="preserve">. Мерки и условия за предотвратяване, намаляване и възможно компенсиране на неблагоприятните последствия от осъществяването </w:t>
            </w:r>
            <w:r w:rsidR="00EE1109">
              <w:rPr>
                <w:rFonts w:ascii="Times New Roman" w:eastAsia="Times New Roman" w:hAnsi="Times New Roman" w:cs="Times New Roman"/>
                <w:b/>
                <w:sz w:val="24"/>
                <w:szCs w:val="24"/>
                <w:lang w:eastAsia="bg-BG" w:bidi="bg-BG"/>
              </w:rPr>
              <w:t xml:space="preserve">на МППРБ </w:t>
            </w:r>
            <w:r>
              <w:rPr>
                <w:rFonts w:ascii="Times New Roman" w:eastAsia="Times New Roman" w:hAnsi="Times New Roman" w:cs="Times New Roman"/>
                <w:b/>
                <w:sz w:val="24"/>
                <w:szCs w:val="24"/>
                <w:lang w:eastAsia="bg-BG" w:bidi="bg-BG"/>
              </w:rPr>
              <w:t>върху околната среда и човешкото здраве</w:t>
            </w:r>
          </w:p>
        </w:tc>
      </w:tr>
      <w:tr w:rsidR="00430D01" w14:paraId="56A9313D" w14:textId="77777777" w:rsidTr="00083DD0">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46160ACD" w14:textId="77777777" w:rsidR="00430D01" w:rsidRDefault="00430D01">
            <w:pPr>
              <w:spacing w:before="60" w:after="60" w:line="240" w:lineRule="auto"/>
              <w:jc w:val="center"/>
              <w:rPr>
                <w:rFonts w:ascii="Times New Roman" w:eastAsia="Times New Roman" w:hAnsi="Times New Roman" w:cs="Times New Roman"/>
                <w:b/>
                <w:sz w:val="24"/>
                <w:szCs w:val="24"/>
                <w:lang w:eastAsia="bg-BG" w:bidi="bg-BG"/>
              </w:rPr>
            </w:pPr>
            <w:r>
              <w:rPr>
                <w:rFonts w:ascii="Times New Roman" w:eastAsia="Times New Roman" w:hAnsi="Times New Roman" w:cs="Times New Roman"/>
                <w:b/>
                <w:bCs/>
                <w:sz w:val="24"/>
                <w:szCs w:val="24"/>
                <w:lang w:eastAsia="bg-BG" w:bidi="bg-BG"/>
              </w:rPr>
              <w:t>Б. Конкретни смекчаващи мерки за включване в окончателния МППРБ, предвидени за предотвратяване, намаляване и възможно отстраняване на неблагоприятните въздействия върху защитените зони</w:t>
            </w:r>
          </w:p>
        </w:tc>
      </w:tr>
      <w:tr w:rsidR="00430D01" w14:paraId="0F10E8DA"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33D2D80A" w14:textId="77777777" w:rsidR="00430D01" w:rsidRDefault="00430D01">
            <w:pPr>
              <w:autoSpaceDE w:val="0"/>
              <w:autoSpaceDN w:val="0"/>
              <w:adjustRightInd w:val="0"/>
              <w:spacing w:after="60" w:line="240" w:lineRule="auto"/>
              <w:jc w:val="both"/>
              <w:rPr>
                <w:rFonts w:ascii="Times New Roman" w:eastAsia="TimesNewRomanPSMT" w:hAnsi="Times New Roman" w:cs="Times New Roman"/>
                <w:sz w:val="24"/>
                <w:szCs w:val="24"/>
              </w:rPr>
            </w:pPr>
            <w:r>
              <w:rPr>
                <w:rFonts w:ascii="Times New Roman" w:eastAsia="Times New Roman" w:hAnsi="Times New Roman" w:cs="Times New Roman"/>
                <w:sz w:val="24"/>
                <w:szCs w:val="24"/>
                <w:lang w:val="ru-RU" w:eastAsia="ar-SA"/>
              </w:rPr>
              <w:t>1.</w:t>
            </w:r>
            <w:r>
              <w:rPr>
                <w:rFonts w:ascii="Times New Roman" w:eastAsia="Microsoft Sans Serif" w:hAnsi="Times New Roman" w:cs="Times New Roman"/>
                <w:color w:val="000000"/>
                <w:sz w:val="24"/>
                <w:szCs w:val="24"/>
                <w:lang w:val="ru-RU" w:eastAsia="bg-BG" w:bidi="bg-BG"/>
              </w:rPr>
              <w:t xml:space="preserve"> </w:t>
            </w:r>
            <w:r>
              <w:rPr>
                <w:rFonts w:ascii="Times New Roman" w:eastAsia="TimesNewRomanPSMT" w:hAnsi="Times New Roman" w:cs="Times New Roman"/>
                <w:sz w:val="24"/>
                <w:szCs w:val="24"/>
                <w:lang w:bidi="bg-BG"/>
              </w:rPr>
              <w:t>С цел повишаване информираността на населението за предмета и целите на опазване в защитените зони от мрежата Натура 2000 да се поставят информационни табла, относно опазвани местообитания и видове; забрани и ограничения за дейности, които оказват отрицателни въздействия върху тях и предвидени законови санкции за нарушения.</w:t>
            </w:r>
          </w:p>
        </w:tc>
        <w:tc>
          <w:tcPr>
            <w:tcW w:w="2430" w:type="dxa"/>
            <w:tcBorders>
              <w:top w:val="single" w:sz="4" w:space="0" w:color="auto"/>
              <w:left w:val="single" w:sz="4" w:space="0" w:color="auto"/>
              <w:bottom w:val="single" w:sz="4" w:space="0" w:color="auto"/>
              <w:right w:val="single" w:sz="4" w:space="0" w:color="auto"/>
            </w:tcBorders>
            <w:hideMark/>
          </w:tcPr>
          <w:p w14:paraId="3AB6BA2B"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Включено като Препоръка 13.16. (Таблица 19)</w:t>
            </w:r>
          </w:p>
        </w:tc>
      </w:tr>
      <w:tr w:rsidR="00430D01" w14:paraId="54175DB9"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16C1B5E2" w14:textId="77777777" w:rsidR="00430D01" w:rsidRDefault="00430D01">
            <w:pPr>
              <w:autoSpaceDE w:val="0"/>
              <w:autoSpaceDN w:val="0"/>
              <w:adjustRightInd w:val="0"/>
              <w:spacing w:after="6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bidi="bg-BG"/>
              </w:rPr>
              <w:t>2. С цел предотвратяване на прекомерен риболовен натиск и регулируемостта му, да не се увеличава риболовното усилие и да се прилагат добри практики за предотвратяване изхвърлянето на неоползотворен улов и намаляване на приулова от карагьоз и харип</w:t>
            </w:r>
          </w:p>
        </w:tc>
        <w:tc>
          <w:tcPr>
            <w:tcW w:w="2430" w:type="dxa"/>
            <w:tcBorders>
              <w:top w:val="single" w:sz="4" w:space="0" w:color="auto"/>
              <w:left w:val="single" w:sz="4" w:space="0" w:color="auto"/>
              <w:bottom w:val="single" w:sz="4" w:space="0" w:color="auto"/>
              <w:right w:val="single" w:sz="4" w:space="0" w:color="auto"/>
            </w:tcBorders>
            <w:hideMark/>
          </w:tcPr>
          <w:p w14:paraId="206B6BE8"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Включено като Приоритет 13.17. (Таблица 19)</w:t>
            </w:r>
          </w:p>
        </w:tc>
      </w:tr>
      <w:tr w:rsidR="00430D01" w14:paraId="0308A040"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1F737620" w14:textId="77777777" w:rsidR="00430D01" w:rsidRDefault="00430D01">
            <w:pPr>
              <w:autoSpaceDE w:val="0"/>
              <w:autoSpaceDN w:val="0"/>
              <w:adjustRightInd w:val="0"/>
              <w:spacing w:after="60" w:line="240" w:lineRule="auto"/>
              <w:jc w:val="both"/>
              <w:rPr>
                <w:rFonts w:ascii="Times New Roman" w:eastAsia="Times New Roman" w:hAnsi="Times New Roman" w:cs="Times New Roman"/>
                <w:sz w:val="24"/>
                <w:szCs w:val="24"/>
                <w:lang w:val="ru-RU" w:eastAsia="ar-SA" w:bidi="bg-BG"/>
              </w:rPr>
            </w:pPr>
            <w:r>
              <w:rPr>
                <w:rFonts w:ascii="Times New Roman" w:eastAsia="Times New Roman" w:hAnsi="Times New Roman" w:cs="Times New Roman"/>
                <w:sz w:val="24"/>
                <w:szCs w:val="24"/>
                <w:lang w:eastAsia="ar-SA" w:bidi="bg-BG"/>
              </w:rPr>
              <w:t xml:space="preserve">3. През периода март-април, когато карагьозът </w:t>
            </w:r>
            <w:r>
              <w:rPr>
                <w:rFonts w:ascii="Times New Roman" w:eastAsia="Times New Roman" w:hAnsi="Times New Roman" w:cs="Times New Roman"/>
                <w:i/>
                <w:iCs/>
                <w:sz w:val="24"/>
                <w:szCs w:val="24"/>
                <w:lang w:eastAsia="ar-SA" w:bidi="bg-BG"/>
              </w:rPr>
              <w:t>(</w:t>
            </w:r>
            <w:proofErr w:type="spellStart"/>
            <w:r>
              <w:rPr>
                <w:rFonts w:ascii="Times New Roman" w:eastAsia="Times New Roman" w:hAnsi="Times New Roman" w:cs="Times New Roman"/>
                <w:i/>
                <w:iCs/>
                <w:sz w:val="24"/>
                <w:szCs w:val="24"/>
                <w:lang w:eastAsia="ar-SA" w:bidi="bg-BG"/>
              </w:rPr>
              <w:t>Alosa</w:t>
            </w:r>
            <w:proofErr w:type="spellEnd"/>
            <w:r>
              <w:rPr>
                <w:rFonts w:ascii="Times New Roman" w:eastAsia="Times New Roman" w:hAnsi="Times New Roman" w:cs="Times New Roman"/>
                <w:i/>
                <w:iCs/>
                <w:sz w:val="24"/>
                <w:szCs w:val="24"/>
                <w:lang w:eastAsia="ar-SA" w:bidi="bg-BG"/>
              </w:rPr>
              <w:t xml:space="preserve"> </w:t>
            </w:r>
            <w:proofErr w:type="spellStart"/>
            <w:r>
              <w:rPr>
                <w:rFonts w:ascii="Times New Roman" w:eastAsia="Times New Roman" w:hAnsi="Times New Roman" w:cs="Times New Roman"/>
                <w:i/>
                <w:iCs/>
                <w:sz w:val="24"/>
                <w:szCs w:val="24"/>
                <w:lang w:eastAsia="ar-SA" w:bidi="bg-BG"/>
              </w:rPr>
              <w:t>immacilata</w:t>
            </w:r>
            <w:proofErr w:type="spellEnd"/>
            <w:r>
              <w:rPr>
                <w:rFonts w:ascii="Times New Roman" w:eastAsia="Times New Roman" w:hAnsi="Times New Roman" w:cs="Times New Roman"/>
                <w:i/>
                <w:iCs/>
                <w:sz w:val="24"/>
                <w:szCs w:val="24"/>
                <w:lang w:eastAsia="ar-SA" w:bidi="bg-BG"/>
              </w:rPr>
              <w:t>)</w:t>
            </w:r>
            <w:r>
              <w:rPr>
                <w:rFonts w:ascii="Times New Roman" w:eastAsia="Times New Roman" w:hAnsi="Times New Roman" w:cs="Times New Roman"/>
                <w:sz w:val="24"/>
                <w:szCs w:val="24"/>
                <w:lang w:eastAsia="ar-SA" w:bidi="bg-BG"/>
              </w:rPr>
              <w:t xml:space="preserve"> и </w:t>
            </w:r>
            <w:proofErr w:type="spellStart"/>
            <w:r>
              <w:rPr>
                <w:rFonts w:ascii="Times New Roman" w:eastAsia="Times New Roman" w:hAnsi="Times New Roman" w:cs="Times New Roman"/>
                <w:sz w:val="24"/>
                <w:szCs w:val="24"/>
                <w:lang w:eastAsia="ar-SA" w:bidi="bg-BG"/>
              </w:rPr>
              <w:t>харипът</w:t>
            </w:r>
            <w:proofErr w:type="spellEnd"/>
            <w:r>
              <w:rPr>
                <w:rFonts w:ascii="Times New Roman" w:eastAsia="Times New Roman" w:hAnsi="Times New Roman" w:cs="Times New Roman"/>
                <w:sz w:val="24"/>
                <w:szCs w:val="24"/>
                <w:lang w:eastAsia="ar-SA" w:bidi="bg-BG"/>
              </w:rPr>
              <w:t xml:space="preserve"> (малък карагьоз, </w:t>
            </w:r>
            <w:proofErr w:type="spellStart"/>
            <w:r>
              <w:rPr>
                <w:rFonts w:ascii="Times New Roman" w:eastAsia="Times New Roman" w:hAnsi="Times New Roman" w:cs="Times New Roman"/>
                <w:sz w:val="24"/>
                <w:szCs w:val="24"/>
                <w:lang w:eastAsia="ar-SA" w:bidi="bg-BG"/>
              </w:rPr>
              <w:t>резовски</w:t>
            </w:r>
            <w:proofErr w:type="spellEnd"/>
            <w:r>
              <w:rPr>
                <w:rFonts w:ascii="Times New Roman" w:eastAsia="Times New Roman" w:hAnsi="Times New Roman" w:cs="Times New Roman"/>
                <w:sz w:val="24"/>
                <w:szCs w:val="24"/>
                <w:lang w:eastAsia="ar-SA" w:bidi="bg-BG"/>
              </w:rPr>
              <w:t xml:space="preserve"> карагьоз) </w:t>
            </w:r>
            <w:r>
              <w:rPr>
                <w:rFonts w:ascii="Times New Roman" w:eastAsia="Times New Roman" w:hAnsi="Times New Roman" w:cs="Times New Roman"/>
                <w:i/>
                <w:iCs/>
                <w:sz w:val="24"/>
                <w:szCs w:val="24"/>
                <w:lang w:eastAsia="ar-SA" w:bidi="bg-BG"/>
              </w:rPr>
              <w:t>{</w:t>
            </w:r>
            <w:proofErr w:type="spellStart"/>
            <w:r>
              <w:rPr>
                <w:rFonts w:ascii="Times New Roman" w:eastAsia="Times New Roman" w:hAnsi="Times New Roman" w:cs="Times New Roman"/>
                <w:i/>
                <w:iCs/>
                <w:sz w:val="24"/>
                <w:szCs w:val="24"/>
                <w:lang w:eastAsia="ar-SA" w:bidi="bg-BG"/>
              </w:rPr>
              <w:t>Alosa</w:t>
            </w:r>
            <w:proofErr w:type="spellEnd"/>
            <w:r>
              <w:rPr>
                <w:rFonts w:ascii="Times New Roman" w:eastAsia="Times New Roman" w:hAnsi="Times New Roman" w:cs="Times New Roman"/>
                <w:i/>
                <w:iCs/>
                <w:sz w:val="24"/>
                <w:szCs w:val="24"/>
                <w:lang w:eastAsia="ar-SA" w:bidi="bg-BG"/>
              </w:rPr>
              <w:t xml:space="preserve"> </w:t>
            </w:r>
            <w:proofErr w:type="spellStart"/>
            <w:r>
              <w:rPr>
                <w:rFonts w:ascii="Times New Roman" w:eastAsia="Times New Roman" w:hAnsi="Times New Roman" w:cs="Times New Roman"/>
                <w:i/>
                <w:iCs/>
                <w:sz w:val="24"/>
                <w:szCs w:val="24"/>
                <w:lang w:eastAsia="ar-SA" w:bidi="bg-BG"/>
              </w:rPr>
              <w:t>tanaica</w:t>
            </w:r>
            <w:proofErr w:type="spellEnd"/>
            <w:r>
              <w:rPr>
                <w:rFonts w:ascii="Times New Roman" w:eastAsia="Times New Roman" w:hAnsi="Times New Roman" w:cs="Times New Roman"/>
                <w:i/>
                <w:iCs/>
                <w:sz w:val="24"/>
                <w:szCs w:val="24"/>
                <w:lang w:eastAsia="ar-SA" w:bidi="bg-BG"/>
              </w:rPr>
              <w:t>=</w:t>
            </w:r>
            <w:proofErr w:type="spellStart"/>
            <w:r>
              <w:rPr>
                <w:rFonts w:ascii="Times New Roman" w:eastAsia="Times New Roman" w:hAnsi="Times New Roman" w:cs="Times New Roman"/>
                <w:i/>
                <w:iCs/>
                <w:sz w:val="24"/>
                <w:szCs w:val="24"/>
                <w:lang w:eastAsia="ar-SA" w:bidi="bg-BG"/>
              </w:rPr>
              <w:t>Alosa</w:t>
            </w:r>
            <w:proofErr w:type="spellEnd"/>
            <w:r>
              <w:rPr>
                <w:rFonts w:ascii="Times New Roman" w:eastAsia="Times New Roman" w:hAnsi="Times New Roman" w:cs="Times New Roman"/>
                <w:i/>
                <w:iCs/>
                <w:sz w:val="24"/>
                <w:szCs w:val="24"/>
                <w:lang w:eastAsia="ar-SA" w:bidi="bg-BG"/>
              </w:rPr>
              <w:t xml:space="preserve"> </w:t>
            </w:r>
            <w:proofErr w:type="spellStart"/>
            <w:r>
              <w:rPr>
                <w:rFonts w:ascii="Times New Roman" w:eastAsia="Times New Roman" w:hAnsi="Times New Roman" w:cs="Times New Roman"/>
                <w:i/>
                <w:iCs/>
                <w:sz w:val="24"/>
                <w:szCs w:val="24"/>
                <w:lang w:eastAsia="ar-SA" w:bidi="bg-BG"/>
              </w:rPr>
              <w:t>caspia</w:t>
            </w:r>
            <w:proofErr w:type="spellEnd"/>
            <w:r>
              <w:rPr>
                <w:rFonts w:ascii="Times New Roman" w:eastAsia="Times New Roman" w:hAnsi="Times New Roman" w:cs="Times New Roman"/>
                <w:i/>
                <w:iCs/>
                <w:sz w:val="24"/>
                <w:szCs w:val="24"/>
                <w:lang w:eastAsia="ar-SA" w:bidi="bg-BG"/>
              </w:rPr>
              <w:t xml:space="preserve"> </w:t>
            </w:r>
            <w:proofErr w:type="spellStart"/>
            <w:r>
              <w:rPr>
                <w:rFonts w:ascii="Times New Roman" w:eastAsia="Times New Roman" w:hAnsi="Times New Roman" w:cs="Times New Roman"/>
                <w:i/>
                <w:iCs/>
                <w:sz w:val="24"/>
                <w:szCs w:val="24"/>
                <w:lang w:eastAsia="ar-SA" w:bidi="bg-BG"/>
              </w:rPr>
              <w:t>nordmanni</w:t>
            </w:r>
            <w:proofErr w:type="spellEnd"/>
            <w:r>
              <w:rPr>
                <w:rFonts w:ascii="Times New Roman" w:eastAsia="Times New Roman" w:hAnsi="Times New Roman" w:cs="Times New Roman"/>
                <w:i/>
                <w:iCs/>
                <w:sz w:val="24"/>
                <w:szCs w:val="24"/>
                <w:lang w:eastAsia="ar-SA" w:bidi="bg-BG"/>
              </w:rPr>
              <w:t>)</w:t>
            </w:r>
            <w:r>
              <w:rPr>
                <w:rFonts w:ascii="Times New Roman" w:eastAsia="Times New Roman" w:hAnsi="Times New Roman" w:cs="Times New Roman"/>
                <w:sz w:val="24"/>
                <w:szCs w:val="24"/>
                <w:lang w:eastAsia="ar-SA" w:bidi="bg-BG"/>
              </w:rPr>
              <w:t xml:space="preserve"> се появяват в българските крайбрежни морски води, да се сведе до минимум </w:t>
            </w:r>
            <w:proofErr w:type="spellStart"/>
            <w:r>
              <w:rPr>
                <w:rFonts w:ascii="Times New Roman" w:eastAsia="Times New Roman" w:hAnsi="Times New Roman" w:cs="Times New Roman"/>
                <w:sz w:val="24"/>
                <w:szCs w:val="24"/>
                <w:lang w:eastAsia="ar-SA" w:bidi="bg-BG"/>
              </w:rPr>
              <w:t>драгирането</w:t>
            </w:r>
            <w:proofErr w:type="spellEnd"/>
            <w:r>
              <w:rPr>
                <w:rFonts w:ascii="Times New Roman" w:eastAsia="Times New Roman" w:hAnsi="Times New Roman" w:cs="Times New Roman"/>
                <w:sz w:val="24"/>
                <w:szCs w:val="24"/>
                <w:lang w:eastAsia="ar-SA" w:bidi="bg-BG"/>
              </w:rPr>
              <w:t xml:space="preserve"> депонирането на драгажни маси в крайбрежната морска зона. Това ще намаляване на замърсяването на водата, безпокойството на рибите и влошаване на </w:t>
            </w:r>
            <w:proofErr w:type="spellStart"/>
            <w:r>
              <w:rPr>
                <w:rFonts w:ascii="Times New Roman" w:eastAsia="Times New Roman" w:hAnsi="Times New Roman" w:cs="Times New Roman"/>
                <w:sz w:val="24"/>
                <w:szCs w:val="24"/>
                <w:lang w:eastAsia="ar-SA" w:bidi="bg-BG"/>
              </w:rPr>
              <w:t>трофичните</w:t>
            </w:r>
            <w:proofErr w:type="spellEnd"/>
            <w:r>
              <w:rPr>
                <w:rFonts w:ascii="Times New Roman" w:eastAsia="Times New Roman" w:hAnsi="Times New Roman" w:cs="Times New Roman"/>
                <w:sz w:val="24"/>
                <w:szCs w:val="24"/>
                <w:lang w:eastAsia="ar-SA" w:bidi="bg-BG"/>
              </w:rPr>
              <w:t xml:space="preserve"> условия през периода на интензивното им хранене, преди началото на размножителната миграция</w:t>
            </w:r>
          </w:p>
        </w:tc>
        <w:tc>
          <w:tcPr>
            <w:tcW w:w="2430" w:type="dxa"/>
            <w:tcBorders>
              <w:top w:val="single" w:sz="4" w:space="0" w:color="auto"/>
              <w:left w:val="single" w:sz="4" w:space="0" w:color="auto"/>
              <w:bottom w:val="single" w:sz="4" w:space="0" w:color="auto"/>
              <w:right w:val="single" w:sz="4" w:space="0" w:color="auto"/>
            </w:tcBorders>
            <w:hideMark/>
          </w:tcPr>
          <w:p w14:paraId="2B875D07"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общ план проблемът е засегнат в Препоръка 10.3 (Таблица 19)</w:t>
            </w:r>
          </w:p>
        </w:tc>
      </w:tr>
      <w:tr w:rsidR="00430D01" w14:paraId="39EC068F"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7CF86E65" w14:textId="77777777" w:rsidR="00430D01" w:rsidRDefault="00430D01">
            <w:pPr>
              <w:autoSpaceDE w:val="0"/>
              <w:autoSpaceDN w:val="0"/>
              <w:adjustRightInd w:val="0"/>
              <w:spacing w:after="60" w:line="240" w:lineRule="auto"/>
              <w:jc w:val="both"/>
              <w:rPr>
                <w:rFonts w:ascii="Times New Roman" w:eastAsia="Times New Roman" w:hAnsi="Times New Roman" w:cs="Times New Roman"/>
                <w:sz w:val="24"/>
                <w:szCs w:val="24"/>
                <w:lang w:eastAsia="ar-SA" w:bidi="bg-BG"/>
              </w:rPr>
            </w:pPr>
            <w:r>
              <w:rPr>
                <w:rFonts w:ascii="Times New Roman" w:eastAsia="Times New Roman" w:hAnsi="Times New Roman" w:cs="Times New Roman"/>
                <w:sz w:val="24"/>
                <w:szCs w:val="24"/>
                <w:lang w:eastAsia="ar-SA" w:bidi="bg-BG"/>
              </w:rPr>
              <w:t>4. С цел предотвратяване влошаването на състоянието на местообитанията и на рибните популации, да се извършва регулярен мониторинг на морската среда и на състоянието на популациите на целевите видове риби в крайбрежната морска зона.</w:t>
            </w:r>
          </w:p>
        </w:tc>
        <w:tc>
          <w:tcPr>
            <w:tcW w:w="2430" w:type="dxa"/>
            <w:tcBorders>
              <w:top w:val="single" w:sz="4" w:space="0" w:color="auto"/>
              <w:left w:val="single" w:sz="4" w:space="0" w:color="auto"/>
              <w:bottom w:val="single" w:sz="4" w:space="0" w:color="auto"/>
              <w:right w:val="single" w:sz="4" w:space="0" w:color="auto"/>
            </w:tcBorders>
            <w:hideMark/>
          </w:tcPr>
          <w:p w14:paraId="61B00CE8"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Отразено в Таблица 19 Препоръка 13.11.</w:t>
            </w:r>
          </w:p>
        </w:tc>
      </w:tr>
      <w:tr w:rsidR="00430D01" w14:paraId="6349A242"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2EC47378" w14:textId="77777777" w:rsidR="00430D01" w:rsidRDefault="00430D01">
            <w:pPr>
              <w:autoSpaceDE w:val="0"/>
              <w:autoSpaceDN w:val="0"/>
              <w:adjustRightInd w:val="0"/>
              <w:spacing w:after="60" w:line="240" w:lineRule="auto"/>
              <w:jc w:val="both"/>
              <w:rPr>
                <w:rFonts w:ascii="Times New Roman" w:eastAsia="Times New Roman" w:hAnsi="Times New Roman" w:cs="Times New Roman"/>
                <w:sz w:val="24"/>
                <w:szCs w:val="24"/>
                <w:lang w:eastAsia="ar-SA" w:bidi="bg-BG"/>
              </w:rPr>
            </w:pPr>
            <w:r>
              <w:rPr>
                <w:rFonts w:ascii="Times New Roman" w:eastAsia="Times New Roman" w:hAnsi="Times New Roman" w:cs="Times New Roman"/>
                <w:sz w:val="24"/>
                <w:szCs w:val="24"/>
                <w:lang w:eastAsia="ar-SA" w:bidi="bg-BG"/>
              </w:rPr>
              <w:t xml:space="preserve">5. С цел подобряване на природозащитното състояние на морските бозайници, да се сведе до минимум </w:t>
            </w:r>
            <w:proofErr w:type="spellStart"/>
            <w:r>
              <w:rPr>
                <w:rFonts w:ascii="Times New Roman" w:eastAsia="Times New Roman" w:hAnsi="Times New Roman" w:cs="Times New Roman"/>
                <w:sz w:val="24"/>
                <w:szCs w:val="24"/>
                <w:lang w:eastAsia="ar-SA" w:bidi="bg-BG"/>
              </w:rPr>
              <w:t>приулов</w:t>
            </w:r>
            <w:proofErr w:type="spellEnd"/>
            <w:r>
              <w:rPr>
                <w:rFonts w:ascii="Times New Roman" w:eastAsia="Times New Roman" w:hAnsi="Times New Roman" w:cs="Times New Roman"/>
                <w:sz w:val="24"/>
                <w:szCs w:val="24"/>
                <w:lang w:eastAsia="ar-SA" w:bidi="bg-BG"/>
              </w:rPr>
              <w:t xml:space="preserve"> на </w:t>
            </w:r>
            <w:proofErr w:type="spellStart"/>
            <w:r>
              <w:rPr>
                <w:rFonts w:ascii="Times New Roman" w:eastAsia="Times New Roman" w:hAnsi="Times New Roman" w:cs="Times New Roman"/>
                <w:sz w:val="24"/>
                <w:szCs w:val="24"/>
                <w:lang w:eastAsia="ar-SA" w:bidi="bg-BG"/>
              </w:rPr>
              <w:t>китоподобни</w:t>
            </w:r>
            <w:proofErr w:type="spellEnd"/>
            <w:r>
              <w:rPr>
                <w:rFonts w:ascii="Times New Roman" w:eastAsia="Times New Roman" w:hAnsi="Times New Roman" w:cs="Times New Roman"/>
                <w:sz w:val="24"/>
                <w:szCs w:val="24"/>
                <w:lang w:eastAsia="ar-SA" w:bidi="bg-BG"/>
              </w:rPr>
              <w:t xml:space="preserve"> в </w:t>
            </w:r>
            <w:proofErr w:type="spellStart"/>
            <w:r>
              <w:rPr>
                <w:rFonts w:ascii="Times New Roman" w:eastAsia="Times New Roman" w:hAnsi="Times New Roman" w:cs="Times New Roman"/>
                <w:sz w:val="24"/>
                <w:szCs w:val="24"/>
                <w:lang w:eastAsia="ar-SA" w:bidi="bg-BG"/>
              </w:rPr>
              <w:t>даляни</w:t>
            </w:r>
            <w:proofErr w:type="spellEnd"/>
            <w:r>
              <w:rPr>
                <w:rFonts w:ascii="Times New Roman" w:eastAsia="Times New Roman" w:hAnsi="Times New Roman" w:cs="Times New Roman"/>
                <w:sz w:val="24"/>
                <w:szCs w:val="24"/>
                <w:lang w:eastAsia="ar-SA" w:bidi="bg-BG"/>
              </w:rPr>
              <w:t xml:space="preserve"> и мрежи, които не са снабдени с </w:t>
            </w:r>
            <w:proofErr w:type="spellStart"/>
            <w:r>
              <w:rPr>
                <w:rFonts w:ascii="Times New Roman" w:eastAsia="Times New Roman" w:hAnsi="Times New Roman" w:cs="Times New Roman"/>
                <w:sz w:val="24"/>
                <w:szCs w:val="24"/>
                <w:lang w:eastAsia="ar-SA" w:bidi="bg-BG"/>
              </w:rPr>
              <w:t>пингъри</w:t>
            </w:r>
            <w:proofErr w:type="spellEnd"/>
            <w:r>
              <w:rPr>
                <w:rFonts w:ascii="Times New Roman" w:eastAsia="Times New Roman" w:hAnsi="Times New Roman" w:cs="Times New Roman"/>
                <w:sz w:val="24"/>
                <w:szCs w:val="24"/>
                <w:lang w:eastAsia="ar-SA" w:bidi="bg-BG"/>
              </w:rPr>
              <w:t xml:space="preserve"> (ултразвукови устройства, прогонващи делфини).</w:t>
            </w:r>
          </w:p>
        </w:tc>
        <w:tc>
          <w:tcPr>
            <w:tcW w:w="2430" w:type="dxa"/>
            <w:tcBorders>
              <w:top w:val="single" w:sz="4" w:space="0" w:color="auto"/>
              <w:left w:val="single" w:sz="4" w:space="0" w:color="auto"/>
              <w:bottom w:val="single" w:sz="4" w:space="0" w:color="auto"/>
              <w:right w:val="single" w:sz="4" w:space="0" w:color="auto"/>
            </w:tcBorders>
            <w:hideMark/>
          </w:tcPr>
          <w:p w14:paraId="418E7C10"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общ план проблемът е отразен в Препоръка 13.8. </w:t>
            </w:r>
          </w:p>
          <w:p w14:paraId="123A57DE"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Отразено в Таблица 19 - Препоръка 2.4</w:t>
            </w:r>
          </w:p>
        </w:tc>
        <w:bookmarkEnd w:id="4"/>
      </w:tr>
      <w:tr w:rsidR="00430D01" w14:paraId="78813C5B"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1AE2AA2D" w14:textId="77777777" w:rsidR="00430D01" w:rsidRDefault="00430D01">
            <w:pPr>
              <w:autoSpaceDE w:val="0"/>
              <w:autoSpaceDN w:val="0"/>
              <w:adjustRightInd w:val="0"/>
              <w:spacing w:after="6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6. </w:t>
            </w:r>
            <w:r>
              <w:rPr>
                <w:rFonts w:ascii="Times New Roman" w:hAnsi="Times New Roman" w:cs="Times New Roman"/>
                <w:color w:val="000000"/>
                <w:sz w:val="24"/>
                <w:szCs w:val="24"/>
                <w:lang w:eastAsia="bg-BG" w:bidi="bg-BG"/>
              </w:rPr>
              <w:t xml:space="preserve"> С цел намаляване на безпокойството на видовете в морска среда, включително птици, да се ограничи генерирането на подводен шум</w:t>
            </w:r>
          </w:p>
        </w:tc>
        <w:tc>
          <w:tcPr>
            <w:tcW w:w="2430" w:type="dxa"/>
            <w:tcBorders>
              <w:top w:val="single" w:sz="4" w:space="0" w:color="auto"/>
              <w:left w:val="single" w:sz="4" w:space="0" w:color="auto"/>
              <w:bottom w:val="single" w:sz="4" w:space="0" w:color="auto"/>
              <w:right w:val="single" w:sz="4" w:space="0" w:color="auto"/>
            </w:tcBorders>
            <w:hideMark/>
          </w:tcPr>
          <w:p w14:paraId="04A73EEB"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Съществува текст от общ характер по темата в Препоръка 13.7.(Таблица 19).</w:t>
            </w:r>
          </w:p>
          <w:p w14:paraId="1F256430"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Същата е редактирана и допълнена.</w:t>
            </w:r>
          </w:p>
        </w:tc>
      </w:tr>
      <w:tr w:rsidR="00430D01" w14:paraId="32E09EB6"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10F574BC" w14:textId="77777777" w:rsidR="00430D01" w:rsidRDefault="00430D01">
            <w:pPr>
              <w:widowControl w:val="0"/>
              <w:tabs>
                <w:tab w:val="left" w:pos="1022"/>
              </w:tabs>
              <w:spacing w:after="6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7..</w:t>
            </w:r>
            <w:r>
              <w:rPr>
                <w:rFonts w:ascii="Times New Roman" w:eastAsia="Times New Roman" w:hAnsi="Times New Roman" w:cs="Times New Roman"/>
                <w:color w:val="000000"/>
                <w:sz w:val="24"/>
                <w:szCs w:val="24"/>
                <w:lang w:eastAsia="bg-BG" w:bidi="bg-BG"/>
              </w:rPr>
              <w:t xml:space="preserve"> Ограничаване източниците на замърсяване на морската среда от човешки дейности и морски трафик в крайбрежната зона, включително и </w:t>
            </w:r>
            <w:proofErr w:type="spellStart"/>
            <w:r>
              <w:rPr>
                <w:rFonts w:ascii="Times New Roman" w:eastAsia="Times New Roman" w:hAnsi="Times New Roman" w:cs="Times New Roman"/>
                <w:color w:val="000000"/>
                <w:sz w:val="24"/>
                <w:szCs w:val="24"/>
                <w:lang w:eastAsia="bg-BG" w:bidi="bg-BG"/>
              </w:rPr>
              <w:t>еутрофикация</w:t>
            </w:r>
            <w:proofErr w:type="spellEnd"/>
            <w:r>
              <w:rPr>
                <w:rFonts w:ascii="Times New Roman" w:eastAsia="Times New Roman" w:hAnsi="Times New Roman" w:cs="Times New Roman"/>
                <w:color w:val="000000"/>
                <w:sz w:val="24"/>
                <w:szCs w:val="24"/>
                <w:lang w:eastAsia="bg-BG" w:bidi="bg-BG"/>
              </w:rPr>
              <w:t>.</w:t>
            </w:r>
          </w:p>
        </w:tc>
        <w:tc>
          <w:tcPr>
            <w:tcW w:w="2430" w:type="dxa"/>
            <w:tcBorders>
              <w:top w:val="single" w:sz="4" w:space="0" w:color="auto"/>
              <w:left w:val="single" w:sz="4" w:space="0" w:color="auto"/>
              <w:bottom w:val="single" w:sz="4" w:space="0" w:color="auto"/>
              <w:right w:val="single" w:sz="4" w:space="0" w:color="auto"/>
            </w:tcBorders>
            <w:hideMark/>
          </w:tcPr>
          <w:p w14:paraId="338C0592"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Съществува почти идентичен текст в Препоръка 13.6. (Таблица 19).</w:t>
            </w:r>
          </w:p>
          <w:p w14:paraId="1DBE9180"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Въпреки това, се подменя целият текст и замества с новия от Становището, като по </w:t>
            </w:r>
            <w:proofErr w:type="spellStart"/>
            <w:r>
              <w:rPr>
                <w:rFonts w:ascii="Times New Roman" w:eastAsia="Times New Roman" w:hAnsi="Times New Roman" w:cs="Times New Roman"/>
                <w:sz w:val="24"/>
                <w:szCs w:val="24"/>
                <w:lang w:eastAsia="bg-BG"/>
              </w:rPr>
              <w:t>широкообхватен</w:t>
            </w:r>
            <w:proofErr w:type="spellEnd"/>
            <w:r>
              <w:rPr>
                <w:rFonts w:ascii="Times New Roman" w:eastAsia="Times New Roman" w:hAnsi="Times New Roman" w:cs="Times New Roman"/>
                <w:sz w:val="24"/>
                <w:szCs w:val="24"/>
                <w:lang w:eastAsia="bg-BG"/>
              </w:rPr>
              <w:t>.</w:t>
            </w:r>
          </w:p>
        </w:tc>
      </w:tr>
      <w:tr w:rsidR="00430D01" w14:paraId="08EB2124"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6E358355" w14:textId="77777777" w:rsidR="00430D01" w:rsidRDefault="00430D01">
            <w:pPr>
              <w:widowControl w:val="0"/>
              <w:tabs>
                <w:tab w:val="left" w:pos="1022"/>
              </w:tabs>
              <w:spacing w:after="6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8.</w:t>
            </w:r>
            <w:r>
              <w:rPr>
                <w:rFonts w:ascii="Times New Roman" w:eastAsia="Times New Roman" w:hAnsi="Times New Roman" w:cs="Times New Roman"/>
                <w:color w:val="000000"/>
                <w:sz w:val="24"/>
                <w:szCs w:val="24"/>
                <w:lang w:eastAsia="bg-BG" w:bidi="bg-BG"/>
              </w:rPr>
              <w:t xml:space="preserve"> Разработване на национален План за опазване на Средиземноморски буревестник и на Планове за управление на местата от голямо значение за вида и редовен мониторинг, устойчиво ползване на рибните ресурси на Черно море, запазване на скалистите участъци по крайбрежието, което ще подпомогне опазването на вида.</w:t>
            </w:r>
          </w:p>
        </w:tc>
        <w:tc>
          <w:tcPr>
            <w:tcW w:w="2430" w:type="dxa"/>
            <w:tcBorders>
              <w:top w:val="single" w:sz="4" w:space="0" w:color="auto"/>
              <w:left w:val="single" w:sz="4" w:space="0" w:color="auto"/>
              <w:bottom w:val="single" w:sz="4" w:space="0" w:color="auto"/>
              <w:right w:val="single" w:sz="4" w:space="0" w:color="auto"/>
            </w:tcBorders>
            <w:hideMark/>
          </w:tcPr>
          <w:p w14:paraId="15FC3E34"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Създава се Препоръка 13.12. (Таблица 19)</w:t>
            </w:r>
          </w:p>
        </w:tc>
      </w:tr>
      <w:tr w:rsidR="00430D01" w14:paraId="12200F4D"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3F632A29" w14:textId="0901B997" w:rsidR="00430D01" w:rsidRDefault="00430D01">
            <w:pPr>
              <w:autoSpaceDE w:val="0"/>
              <w:autoSpaceDN w:val="0"/>
              <w:adjustRightInd w:val="0"/>
              <w:spacing w:after="60" w:line="240" w:lineRule="auto"/>
              <w:jc w:val="both"/>
              <w:rPr>
                <w:rFonts w:ascii="Times New Roman" w:eastAsia="TimesNewRomanPSMT" w:hAnsi="Times New Roman" w:cs="Times New Roman"/>
                <w:sz w:val="24"/>
                <w:szCs w:val="24"/>
              </w:rPr>
            </w:pPr>
            <w:r>
              <w:rPr>
                <w:rFonts w:ascii="Times New Roman" w:eastAsiaTheme="minorEastAsia" w:hAnsi="Times New Roman" w:cs="Times New Roman"/>
                <w:sz w:val="24"/>
                <w:szCs w:val="24"/>
                <w:lang w:bidi="bg-BG"/>
              </w:rPr>
              <w:t xml:space="preserve">9. С цел опазване на вида среден </w:t>
            </w:r>
            <w:proofErr w:type="spellStart"/>
            <w:r>
              <w:rPr>
                <w:rFonts w:ascii="Times New Roman" w:eastAsiaTheme="minorEastAsia" w:hAnsi="Times New Roman" w:cs="Times New Roman"/>
                <w:sz w:val="24"/>
                <w:szCs w:val="24"/>
                <w:lang w:bidi="bg-BG"/>
              </w:rPr>
              <w:t>корморан</w:t>
            </w:r>
            <w:proofErr w:type="spellEnd"/>
            <w:r>
              <w:rPr>
                <w:rFonts w:ascii="Times New Roman" w:eastAsiaTheme="minorEastAsia" w:hAnsi="Times New Roman" w:cs="Times New Roman"/>
                <w:sz w:val="24"/>
                <w:szCs w:val="24"/>
                <w:lang w:bidi="bg-BG"/>
              </w:rPr>
              <w:t xml:space="preserve">, да бъдат ограничени потенциалните заплахи </w:t>
            </w:r>
            <w:r w:rsidRPr="00C74AC3">
              <w:rPr>
                <w:rFonts w:ascii="Times New Roman" w:eastAsiaTheme="minorEastAsia" w:hAnsi="Times New Roman" w:cs="Times New Roman"/>
                <w:sz w:val="24"/>
                <w:szCs w:val="24"/>
                <w:lang w:bidi="bg-BG"/>
              </w:rPr>
              <w:t xml:space="preserve">от строителството и индустриалната дейност по брега, да се </w:t>
            </w:r>
            <w:r w:rsidR="0002210B" w:rsidRPr="00C74AC3">
              <w:rPr>
                <w:rFonts w:ascii="Times New Roman" w:eastAsiaTheme="minorEastAsia" w:hAnsi="Times New Roman" w:cs="Times New Roman"/>
                <w:sz w:val="24"/>
                <w:szCs w:val="24"/>
                <w:lang w:bidi="bg-BG"/>
              </w:rPr>
              <w:t xml:space="preserve">регулират </w:t>
            </w:r>
            <w:r w:rsidRPr="00C74AC3">
              <w:rPr>
                <w:rFonts w:ascii="Times New Roman" w:eastAsiaTheme="minorEastAsia" w:hAnsi="Times New Roman" w:cs="Times New Roman"/>
                <w:sz w:val="24"/>
                <w:szCs w:val="24"/>
                <w:lang w:bidi="bg-BG"/>
              </w:rPr>
              <w:t>риболовните дейности, да се въведат забрани за водни спортове в бързоподви</w:t>
            </w:r>
            <w:r w:rsidR="0002210B" w:rsidRPr="00C74AC3">
              <w:rPr>
                <w:rFonts w:ascii="Times New Roman" w:eastAsiaTheme="minorEastAsia" w:hAnsi="Times New Roman" w:cs="Times New Roman"/>
                <w:sz w:val="24"/>
                <w:szCs w:val="24"/>
                <w:lang w:bidi="bg-BG"/>
              </w:rPr>
              <w:t>жни лодки</w:t>
            </w:r>
            <w:r w:rsidRPr="00C74AC3">
              <w:rPr>
                <w:rFonts w:ascii="Times New Roman" w:eastAsiaTheme="minorEastAsia" w:hAnsi="Times New Roman" w:cs="Times New Roman"/>
                <w:sz w:val="24"/>
                <w:szCs w:val="24"/>
                <w:lang w:bidi="bg-BG"/>
              </w:rPr>
              <w:t xml:space="preserve"> и джетове в близост до колониите на вида. Необходимо е да бъдат предприе ограничаване безпокойството на гнездящи </w:t>
            </w:r>
            <w:proofErr w:type="spellStart"/>
            <w:r w:rsidRPr="00C74AC3">
              <w:rPr>
                <w:rFonts w:ascii="Times New Roman" w:eastAsiaTheme="minorEastAsia" w:hAnsi="Times New Roman" w:cs="Times New Roman"/>
                <w:sz w:val="24"/>
                <w:szCs w:val="24"/>
                <w:lang w:bidi="bg-BG"/>
              </w:rPr>
              <w:t>корморани</w:t>
            </w:r>
            <w:proofErr w:type="spellEnd"/>
            <w:r w:rsidRPr="00C74AC3">
              <w:rPr>
                <w:rFonts w:ascii="Times New Roman" w:eastAsiaTheme="minorEastAsia" w:hAnsi="Times New Roman" w:cs="Times New Roman"/>
                <w:sz w:val="24"/>
                <w:szCs w:val="24"/>
                <w:lang w:bidi="bg-BG"/>
              </w:rPr>
              <w:t xml:space="preserve"> през размножителния</w:t>
            </w:r>
            <w:r w:rsidRPr="00C74AC3">
              <w:t xml:space="preserve"> </w:t>
            </w:r>
            <w:r w:rsidRPr="00C74AC3">
              <w:rPr>
                <w:rFonts w:ascii="Times New Roman" w:eastAsiaTheme="minorEastAsia" w:hAnsi="Times New Roman" w:cs="Times New Roman"/>
                <w:sz w:val="24"/>
                <w:szCs w:val="24"/>
                <w:lang w:bidi="bg-BG"/>
              </w:rPr>
              <w:t>период както и да бъдат</w:t>
            </w:r>
            <w:r>
              <w:rPr>
                <w:rFonts w:ascii="Times New Roman" w:eastAsiaTheme="minorEastAsia" w:hAnsi="Times New Roman" w:cs="Times New Roman"/>
                <w:sz w:val="24"/>
                <w:szCs w:val="24"/>
                <w:lang w:bidi="bg-BG"/>
              </w:rPr>
              <w:t xml:space="preserve"> информирани посетителите.</w:t>
            </w:r>
          </w:p>
        </w:tc>
        <w:tc>
          <w:tcPr>
            <w:tcW w:w="2430" w:type="dxa"/>
            <w:tcBorders>
              <w:top w:val="single" w:sz="4" w:space="0" w:color="auto"/>
              <w:left w:val="single" w:sz="4" w:space="0" w:color="auto"/>
              <w:bottom w:val="single" w:sz="4" w:space="0" w:color="auto"/>
              <w:right w:val="single" w:sz="4" w:space="0" w:color="auto"/>
            </w:tcBorders>
            <w:hideMark/>
          </w:tcPr>
          <w:p w14:paraId="5A5536B1"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Създава се Препоръка 13.13. (Таблица 19)</w:t>
            </w:r>
          </w:p>
        </w:tc>
      </w:tr>
      <w:tr w:rsidR="00430D01" w14:paraId="4A4910E3"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72F7BF22" w14:textId="77777777" w:rsidR="00430D01" w:rsidRDefault="00430D01">
            <w:pPr>
              <w:autoSpaceDE w:val="0"/>
              <w:autoSpaceDN w:val="0"/>
              <w:adjustRightInd w:val="0"/>
              <w:spacing w:after="6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10.</w:t>
            </w:r>
            <w:r>
              <w:rPr>
                <w:rFonts w:ascii="Times New Roman" w:eastAsia="Microsoft Sans Serif" w:hAnsi="Times New Roman" w:cs="Times New Roman"/>
                <w:color w:val="000000"/>
                <w:sz w:val="24"/>
                <w:szCs w:val="24"/>
                <w:lang w:eastAsia="bg-BG" w:bidi="bg-BG"/>
              </w:rPr>
              <w:t xml:space="preserve"> </w:t>
            </w:r>
            <w:r>
              <w:rPr>
                <w:rFonts w:ascii="Times New Roman" w:eastAsia="TimesNewRomanPSMT" w:hAnsi="Times New Roman" w:cs="Times New Roman"/>
                <w:sz w:val="24"/>
                <w:szCs w:val="24"/>
                <w:lang w:bidi="bg-BG"/>
              </w:rPr>
              <w:t>Препоръчително е да се извършва мониторинг на двата целеви вида морски птици минимум три пъти годишно в периода април - юни, е цел проследяване тенденциите в популациите, както и евентуалните промени в поведението им и промените в местообитанията</w:t>
            </w:r>
            <w:r>
              <w:rPr>
                <w:rFonts w:ascii="Times New Roman" w:eastAsia="TimesNewRomanPSMT" w:hAnsi="Times New Roman" w:cs="Times New Roman"/>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256C641A"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Отразено като Препоръка 13.14 (Таблица 19)</w:t>
            </w:r>
          </w:p>
        </w:tc>
      </w:tr>
      <w:tr w:rsidR="00430D01" w14:paraId="53487878"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7019AD54" w14:textId="77777777" w:rsidR="00430D01" w:rsidRDefault="00430D01">
            <w:pPr>
              <w:autoSpaceDE w:val="0"/>
              <w:autoSpaceDN w:val="0"/>
              <w:adjustRightInd w:val="0"/>
              <w:spacing w:after="60" w:line="240" w:lineRule="auto"/>
              <w:rPr>
                <w:rFonts w:ascii="Times New Roman" w:hAnsi="Times New Roman" w:cs="Times New Roman"/>
                <w:color w:val="000000"/>
                <w:sz w:val="24"/>
                <w:szCs w:val="24"/>
                <w:lang w:eastAsia="bg-BG" w:bidi="bg-BG"/>
              </w:rPr>
            </w:pPr>
            <w:r>
              <w:rPr>
                <w:rFonts w:ascii="Times New Roman" w:eastAsia="TimesNewRomanPSMT" w:hAnsi="Times New Roman" w:cs="Times New Roman"/>
                <w:sz w:val="24"/>
                <w:szCs w:val="24"/>
              </w:rPr>
              <w:t xml:space="preserve">11. </w:t>
            </w:r>
            <w:r>
              <w:rPr>
                <w:rFonts w:ascii="Times New Roman" w:hAnsi="Times New Roman" w:cs="Times New Roman"/>
                <w:color w:val="000000"/>
                <w:sz w:val="24"/>
                <w:szCs w:val="24"/>
                <w:lang w:eastAsia="bg-BG" w:bidi="bg-BG"/>
              </w:rPr>
              <w:t xml:space="preserve">Да се посочат подходящите акватории, необходими за изпълнение на целите на Стратегията на ЕС за биологично разнообразие за 2030 г. и по-специално: Да се предостави правна защита на най-малко 30% от морските басейни на ЕС и да се осигури интегриране на екологичните коридори в рамките на ефективно действаща </w:t>
            </w:r>
            <w:proofErr w:type="spellStart"/>
            <w:r>
              <w:rPr>
                <w:rFonts w:ascii="Times New Roman" w:hAnsi="Times New Roman" w:cs="Times New Roman"/>
                <w:color w:val="000000"/>
                <w:sz w:val="24"/>
                <w:szCs w:val="24"/>
                <w:lang w:eastAsia="bg-BG" w:bidi="bg-BG"/>
              </w:rPr>
              <w:t>трансевропейска</w:t>
            </w:r>
            <w:proofErr w:type="spellEnd"/>
            <w:r>
              <w:rPr>
                <w:rFonts w:ascii="Times New Roman" w:hAnsi="Times New Roman" w:cs="Times New Roman"/>
                <w:color w:val="000000"/>
                <w:sz w:val="24"/>
                <w:szCs w:val="24"/>
                <w:lang w:eastAsia="bg-BG" w:bidi="bg-BG"/>
              </w:rPr>
              <w:t xml:space="preserve"> мрежа за защита на природата; Да се въведат мерки за строга защита на най-малко една трета от защитените зони, които </w:t>
            </w:r>
            <w:r>
              <w:rPr>
                <w:rFonts w:ascii="Times New Roman" w:hAnsi="Times New Roman" w:cs="Times New Roman"/>
                <w:color w:val="000000"/>
                <w:sz w:val="24"/>
                <w:szCs w:val="24"/>
                <w:lang w:eastAsia="bg-BG" w:bidi="bg-BG"/>
              </w:rPr>
              <w:lastRenderedPageBreak/>
              <w:t>представляват 10% от морските басейни на ЕС. При определяне на подходящите акватории да се изберат приоритетно богатите на въглерод екосистеми и на зоните, които са важни за хвърляне на хайвер и размножаване</w:t>
            </w:r>
          </w:p>
          <w:p w14:paraId="2717744E" w14:textId="5747C455" w:rsidR="00430D01" w:rsidRDefault="00430D01">
            <w:pPr>
              <w:autoSpaceDE w:val="0"/>
              <w:autoSpaceDN w:val="0"/>
              <w:adjustRightInd w:val="0"/>
              <w:spacing w:after="60" w:line="240" w:lineRule="auto"/>
              <w:rPr>
                <w:rFonts w:ascii="Times New Roman" w:hAnsi="Times New Roman" w:cs="Times New Roman"/>
                <w:sz w:val="24"/>
                <w:szCs w:val="24"/>
              </w:rPr>
            </w:pPr>
          </w:p>
          <w:p w14:paraId="0AE16DAC" w14:textId="12076AB9" w:rsidR="005E2148" w:rsidRPr="00750438" w:rsidRDefault="005E2148" w:rsidP="005E2148">
            <w:pPr>
              <w:jc w:val="both"/>
              <w:rPr>
                <w:rFonts w:ascii="Times New Roman" w:hAnsi="Times New Roman" w:cs="Times New Roman"/>
                <w:b/>
                <w:sz w:val="24"/>
                <w:szCs w:val="24"/>
              </w:rPr>
            </w:pPr>
            <w:r w:rsidRPr="00750438">
              <w:rPr>
                <w:rFonts w:ascii="Times New Roman" w:hAnsi="Times New Roman" w:cs="Times New Roman"/>
                <w:sz w:val="24"/>
                <w:szCs w:val="24"/>
                <w:lang w:bidi="bg-BG"/>
              </w:rPr>
              <w:t xml:space="preserve">Предлагат се като подходящи следните две акватории, в рамките на които да бъдат изследвани </w:t>
            </w:r>
            <w:r w:rsidRPr="00750438">
              <w:rPr>
                <w:rFonts w:ascii="Times New Roman" w:hAnsi="Times New Roman" w:cs="Times New Roman"/>
                <w:b/>
                <w:sz w:val="24"/>
                <w:szCs w:val="24"/>
                <w:lang w:bidi="bg-BG"/>
              </w:rPr>
              <w:t xml:space="preserve">райони подходящи за защита, </w:t>
            </w:r>
            <w:r w:rsidRPr="00750438">
              <w:rPr>
                <w:rFonts w:ascii="Times New Roman" w:hAnsi="Times New Roman" w:cs="Times New Roman"/>
                <w:sz w:val="24"/>
                <w:szCs w:val="24"/>
                <w:lang w:bidi="bg-BG"/>
              </w:rPr>
              <w:t>които биха допринесли за изпълнение на целите на Стратегията за биологично разнообразие за 2030 г. :</w:t>
            </w:r>
          </w:p>
          <w:p w14:paraId="10309B01" w14:textId="77777777" w:rsidR="00EE764A" w:rsidRPr="003E7657" w:rsidRDefault="00EE764A" w:rsidP="00EE764A">
            <w:pPr>
              <w:numPr>
                <w:ilvl w:val="0"/>
                <w:numId w:val="1"/>
              </w:numPr>
              <w:spacing w:after="0" w:line="240" w:lineRule="auto"/>
              <w:jc w:val="both"/>
              <w:rPr>
                <w:rFonts w:ascii="Times New Roman" w:hAnsi="Times New Roman" w:cs="Times New Roman"/>
                <w:sz w:val="24"/>
                <w:szCs w:val="24"/>
              </w:rPr>
            </w:pPr>
            <w:r w:rsidRPr="003E7657">
              <w:rPr>
                <w:rFonts w:ascii="Times New Roman" w:hAnsi="Times New Roman" w:cs="Times New Roman"/>
                <w:sz w:val="24"/>
                <w:szCs w:val="24"/>
              </w:rPr>
              <w:t xml:space="preserve">Акваторията и крайбрежието  между н. Хумата - Маслен нос - местност Перла  </w:t>
            </w:r>
            <w:bookmarkStart w:id="5" w:name="_GoBack"/>
            <w:bookmarkEnd w:id="5"/>
          </w:p>
          <w:p w14:paraId="484C9D9D" w14:textId="17C2C685" w:rsidR="00EE764A" w:rsidRPr="00C74AC3" w:rsidRDefault="00EE764A" w:rsidP="00C74AC3">
            <w:pPr>
              <w:numPr>
                <w:ilvl w:val="0"/>
                <w:numId w:val="1"/>
              </w:numPr>
              <w:spacing w:after="0" w:line="240" w:lineRule="auto"/>
              <w:jc w:val="both"/>
            </w:pPr>
            <w:r w:rsidRPr="003E7657">
              <w:rPr>
                <w:rFonts w:ascii="Times New Roman" w:hAnsi="Times New Roman" w:cs="Times New Roman"/>
                <w:sz w:val="24"/>
                <w:szCs w:val="24"/>
              </w:rPr>
              <w:t>Акваторията и крайбрежие  между с. Синеморец и р. Резовска</w:t>
            </w:r>
            <w:r w:rsidRPr="007847BD">
              <w:rPr>
                <w:sz w:val="24"/>
              </w:rPr>
              <w:t xml:space="preserve"> </w:t>
            </w:r>
          </w:p>
        </w:tc>
        <w:tc>
          <w:tcPr>
            <w:tcW w:w="2430" w:type="dxa"/>
            <w:tcBorders>
              <w:top w:val="single" w:sz="4" w:space="0" w:color="auto"/>
              <w:left w:val="single" w:sz="4" w:space="0" w:color="auto"/>
              <w:bottom w:val="single" w:sz="4" w:space="0" w:color="auto"/>
              <w:right w:val="single" w:sz="4" w:space="0" w:color="auto"/>
            </w:tcBorders>
            <w:hideMark/>
          </w:tcPr>
          <w:p w14:paraId="3E47605C" w14:textId="0C57F463" w:rsidR="00430D01" w:rsidRDefault="00935A6D">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Забележката е отразена на стр.307 и 308 в текста и в табл.</w:t>
            </w:r>
            <w:r w:rsidRPr="00CB6A25">
              <w:rPr>
                <w:rFonts w:ascii="Times New Roman" w:eastAsia="Times New Roman" w:hAnsi="Times New Roman" w:cs="Times New Roman"/>
                <w:sz w:val="24"/>
                <w:szCs w:val="24"/>
                <w:lang w:eastAsia="bg-BG"/>
              </w:rPr>
              <w:t xml:space="preserve"> 19, т. 13.15.</w:t>
            </w:r>
          </w:p>
        </w:tc>
      </w:tr>
      <w:tr w:rsidR="00430D01" w14:paraId="167006B7"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1E4285A3" w14:textId="77777777" w:rsidR="00430D01" w:rsidRDefault="00430D01">
            <w:pPr>
              <w:autoSpaceDE w:val="0"/>
              <w:autoSpaceDN w:val="0"/>
              <w:adjustRightInd w:val="0"/>
              <w:spacing w:after="6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12. </w:t>
            </w:r>
            <w:r>
              <w:rPr>
                <w:rFonts w:ascii="Times New Roman" w:eastAsia="TimesNewRomanPSMT" w:hAnsi="Times New Roman" w:cs="Times New Roman"/>
                <w:sz w:val="24"/>
                <w:szCs w:val="24"/>
                <w:lang w:bidi="bg-BG"/>
              </w:rPr>
              <w:t xml:space="preserve">В картния материал на МПП да се отразят точките на </w:t>
            </w:r>
            <w:proofErr w:type="spellStart"/>
            <w:r>
              <w:rPr>
                <w:rFonts w:ascii="Times New Roman" w:eastAsia="TimesNewRomanPSMT" w:hAnsi="Times New Roman" w:cs="Times New Roman"/>
                <w:sz w:val="24"/>
                <w:szCs w:val="24"/>
                <w:lang w:bidi="bg-BG"/>
              </w:rPr>
              <w:t>заустване</w:t>
            </w:r>
            <w:proofErr w:type="spellEnd"/>
            <w:r>
              <w:rPr>
                <w:rFonts w:ascii="Times New Roman" w:eastAsia="TimesNewRomanPSMT" w:hAnsi="Times New Roman" w:cs="Times New Roman"/>
                <w:sz w:val="24"/>
                <w:szCs w:val="24"/>
                <w:lang w:bidi="bg-BG"/>
              </w:rPr>
              <w:t xml:space="preserve"> в морската акватория.</w:t>
            </w:r>
          </w:p>
        </w:tc>
        <w:tc>
          <w:tcPr>
            <w:tcW w:w="2430" w:type="dxa"/>
            <w:tcBorders>
              <w:top w:val="single" w:sz="4" w:space="0" w:color="auto"/>
              <w:left w:val="single" w:sz="4" w:space="0" w:color="auto"/>
              <w:bottom w:val="single" w:sz="4" w:space="0" w:color="auto"/>
              <w:right w:val="single" w:sz="4" w:space="0" w:color="auto"/>
            </w:tcBorders>
            <w:hideMark/>
          </w:tcPr>
          <w:p w14:paraId="790D8338"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Забележката е приета и отразена.</w:t>
            </w:r>
          </w:p>
        </w:tc>
      </w:tr>
      <w:tr w:rsidR="00430D01" w14:paraId="12B1338D" w14:textId="77777777" w:rsidTr="00083DD0">
        <w:tc>
          <w:tcPr>
            <w:tcW w:w="6570" w:type="dxa"/>
            <w:tcBorders>
              <w:top w:val="single" w:sz="4" w:space="0" w:color="auto"/>
              <w:left w:val="single" w:sz="4" w:space="0" w:color="auto"/>
              <w:bottom w:val="single" w:sz="4" w:space="0" w:color="auto"/>
              <w:right w:val="single" w:sz="4" w:space="0" w:color="auto"/>
            </w:tcBorders>
            <w:hideMark/>
          </w:tcPr>
          <w:p w14:paraId="62BE4843" w14:textId="77777777" w:rsidR="00430D01" w:rsidRDefault="00430D01">
            <w:pPr>
              <w:autoSpaceDE w:val="0"/>
              <w:autoSpaceDN w:val="0"/>
              <w:adjustRightInd w:val="0"/>
              <w:spacing w:after="6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13. </w:t>
            </w:r>
            <w:r>
              <w:rPr>
                <w:rFonts w:ascii="Times New Roman" w:eastAsia="TimesNewRomanPSMT" w:hAnsi="Times New Roman" w:cs="Times New Roman"/>
                <w:sz w:val="24"/>
                <w:szCs w:val="24"/>
                <w:lang w:bidi="bg-BG"/>
              </w:rPr>
              <w:t>От картния материал на МПП да отпаднат проекти, които не са подлагани на процедури по ЗООС и ЗБР.</w:t>
            </w:r>
          </w:p>
        </w:tc>
        <w:tc>
          <w:tcPr>
            <w:tcW w:w="2430" w:type="dxa"/>
            <w:tcBorders>
              <w:top w:val="single" w:sz="4" w:space="0" w:color="auto"/>
              <w:left w:val="single" w:sz="4" w:space="0" w:color="auto"/>
              <w:bottom w:val="single" w:sz="4" w:space="0" w:color="auto"/>
              <w:right w:val="single" w:sz="4" w:space="0" w:color="auto"/>
            </w:tcBorders>
            <w:hideMark/>
          </w:tcPr>
          <w:p w14:paraId="38E70B81"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Забележката е приета и отразена</w:t>
            </w:r>
          </w:p>
        </w:tc>
      </w:tr>
    </w:tbl>
    <w:p w14:paraId="331359FA" w14:textId="77777777" w:rsidR="00430D01" w:rsidRDefault="00430D01" w:rsidP="00430D01">
      <w:pPr>
        <w:spacing w:after="6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2430"/>
      </w:tblGrid>
      <w:tr w:rsidR="00430D01" w14:paraId="3BF42FEF" w14:textId="77777777" w:rsidTr="00430D01">
        <w:trPr>
          <w:tblHeader/>
        </w:trPr>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086F96AD" w14:textId="77777777" w:rsidR="00430D01" w:rsidRDefault="00430D01">
            <w:pPr>
              <w:spacing w:before="60" w:after="60" w:line="240" w:lineRule="auto"/>
              <w:jc w:val="center"/>
              <w:rPr>
                <w:rFonts w:ascii="Times New Roman" w:eastAsia="Times New Roman" w:hAnsi="Times New Roman" w:cs="Times New Roman"/>
                <w:b/>
                <w:sz w:val="24"/>
                <w:szCs w:val="24"/>
                <w:lang w:eastAsia="bg-BG"/>
              </w:rPr>
            </w:pPr>
            <w:bookmarkStart w:id="6" w:name="_Hlk106886760"/>
            <w:r>
              <w:rPr>
                <w:rFonts w:ascii="Times New Roman" w:eastAsia="Times New Roman" w:hAnsi="Times New Roman" w:cs="Times New Roman"/>
                <w:b/>
                <w:sz w:val="24"/>
                <w:szCs w:val="24"/>
                <w:lang w:eastAsia="bg-BG"/>
              </w:rPr>
              <w:t>СЪОТВЕТСТВИЕ НА ПЛАНА С УСЛОВИЯТА, МЕРКИТЕ И ОГРАНИЧЕНИЯТА В СТАНОВИЩЕТО ПО ЕО</w:t>
            </w:r>
          </w:p>
        </w:tc>
        <w:bookmarkEnd w:id="6"/>
      </w:tr>
      <w:tr w:rsidR="00430D01" w14:paraId="1C73D75A" w14:textId="77777777" w:rsidTr="00430D01">
        <w:trPr>
          <w:tblHeader/>
        </w:trPr>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21DFA96F" w14:textId="17E4432E" w:rsidR="00430D01" w:rsidRDefault="00430D01">
            <w:pPr>
              <w:spacing w:before="60" w:after="6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val="en-US" w:eastAsia="bg-BG" w:bidi="bg-BG"/>
              </w:rPr>
              <w:t>I</w:t>
            </w:r>
            <w:r>
              <w:rPr>
                <w:rFonts w:ascii="Times New Roman" w:eastAsia="Times New Roman" w:hAnsi="Times New Roman" w:cs="Times New Roman"/>
                <w:b/>
                <w:sz w:val="24"/>
                <w:szCs w:val="24"/>
                <w:lang w:eastAsia="bg-BG" w:bidi="bg-BG"/>
              </w:rPr>
              <w:t xml:space="preserve">. Мерки и условия за предотвратяване, намаляване и възможно компенсиране на неблагоприятните последствия от осъществяването </w:t>
            </w:r>
            <w:r w:rsidR="00EE1109">
              <w:rPr>
                <w:rFonts w:ascii="Times New Roman" w:eastAsia="Times New Roman" w:hAnsi="Times New Roman" w:cs="Times New Roman"/>
                <w:b/>
                <w:sz w:val="24"/>
                <w:szCs w:val="24"/>
                <w:lang w:eastAsia="bg-BG" w:bidi="bg-BG"/>
              </w:rPr>
              <w:t>на МППРБ</w:t>
            </w:r>
            <w:r>
              <w:rPr>
                <w:rFonts w:ascii="Times New Roman" w:eastAsia="Times New Roman" w:hAnsi="Times New Roman" w:cs="Times New Roman"/>
                <w:b/>
                <w:sz w:val="24"/>
                <w:szCs w:val="24"/>
                <w:lang w:eastAsia="bg-BG" w:bidi="bg-BG"/>
              </w:rPr>
              <w:t xml:space="preserve"> върху околната среда и човешкото здраве</w:t>
            </w:r>
          </w:p>
        </w:tc>
      </w:tr>
      <w:tr w:rsidR="00430D01" w14:paraId="1C5A292D" w14:textId="77777777" w:rsidTr="00430D01">
        <w:trPr>
          <w:tblHeader/>
        </w:trPr>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23194AE0" w14:textId="77777777" w:rsidR="00430D01" w:rsidRDefault="00430D01">
            <w:pPr>
              <w:spacing w:before="60" w:after="60" w:line="240" w:lineRule="auto"/>
              <w:jc w:val="center"/>
              <w:rPr>
                <w:rFonts w:ascii="Times New Roman" w:eastAsia="Times New Roman" w:hAnsi="Times New Roman" w:cs="Times New Roman"/>
                <w:b/>
                <w:sz w:val="24"/>
                <w:szCs w:val="24"/>
                <w:lang w:eastAsia="bg-BG" w:bidi="bg-BG"/>
              </w:rPr>
            </w:pPr>
            <w:r>
              <w:rPr>
                <w:rFonts w:ascii="Times New Roman" w:eastAsia="Times New Roman" w:hAnsi="Times New Roman" w:cs="Times New Roman"/>
                <w:b/>
                <w:bCs/>
                <w:sz w:val="24"/>
                <w:szCs w:val="24"/>
                <w:lang w:eastAsia="bg-BG" w:bidi="bg-BG"/>
              </w:rPr>
              <w:t>В. Мерки за изпълнение при прилагане на МППРБ</w:t>
            </w:r>
          </w:p>
        </w:tc>
      </w:tr>
      <w:tr w:rsidR="00430D01" w14:paraId="76360424"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49EA66DC" w14:textId="77777777" w:rsidR="00430D01" w:rsidRDefault="00430D01">
            <w:pPr>
              <w:autoSpaceDE w:val="0"/>
              <w:autoSpaceDN w:val="0"/>
              <w:adjustRightInd w:val="0"/>
              <w:spacing w:after="60" w:line="240" w:lineRule="auto"/>
              <w:jc w:val="both"/>
              <w:rPr>
                <w:rFonts w:ascii="Times New Roman" w:eastAsia="TimesNewRomanPSMT" w:hAnsi="Times New Roman" w:cs="Times New Roman"/>
                <w:sz w:val="24"/>
                <w:szCs w:val="24"/>
              </w:rPr>
            </w:pPr>
            <w:r>
              <w:rPr>
                <w:rFonts w:ascii="Times New Roman" w:eastAsia="Times New Roman" w:hAnsi="Times New Roman" w:cs="Times New Roman"/>
                <w:sz w:val="24"/>
                <w:szCs w:val="24"/>
                <w:lang w:val="ru-RU" w:eastAsia="ar-SA"/>
              </w:rPr>
              <w:t>1.</w:t>
            </w:r>
            <w:r>
              <w:rPr>
                <w:rFonts w:ascii="Times New Roman" w:eastAsia="Microsoft Sans Serif" w:hAnsi="Times New Roman" w:cs="Times New Roman"/>
                <w:color w:val="000000"/>
                <w:sz w:val="24"/>
                <w:szCs w:val="24"/>
                <w:lang w:val="ru-RU" w:eastAsia="bg-BG" w:bidi="bg-BG"/>
              </w:rPr>
              <w:t xml:space="preserve"> </w:t>
            </w:r>
            <w:r>
              <w:rPr>
                <w:rStyle w:val="Bodytext2Exact"/>
                <w:rFonts w:eastAsiaTheme="minorHAnsi"/>
                <w:sz w:val="24"/>
                <w:szCs w:val="24"/>
              </w:rPr>
              <w:t>Да се развие системата за регулярен метеорологичен мониторинг за акваторията на българския черноморски участък</w:t>
            </w:r>
          </w:p>
        </w:tc>
        <w:tc>
          <w:tcPr>
            <w:tcW w:w="2430" w:type="dxa"/>
            <w:tcBorders>
              <w:top w:val="single" w:sz="4" w:space="0" w:color="auto"/>
              <w:left w:val="single" w:sz="4" w:space="0" w:color="auto"/>
              <w:bottom w:val="single" w:sz="4" w:space="0" w:color="auto"/>
              <w:right w:val="single" w:sz="4" w:space="0" w:color="auto"/>
            </w:tcBorders>
            <w:hideMark/>
          </w:tcPr>
          <w:p w14:paraId="4078D2A6"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Включено като Препоръка 13.19. (Таблица 19)</w:t>
            </w:r>
            <w:r>
              <w:rPr>
                <w:rFonts w:ascii="Times New Roman" w:eastAsia="Times New Roman" w:hAnsi="Times New Roman" w:cs="Times New Roman"/>
                <w:sz w:val="24"/>
                <w:szCs w:val="24"/>
                <w:lang w:val="en-GB" w:eastAsia="bg-BG"/>
              </w:rPr>
              <w:t xml:space="preserve"> </w:t>
            </w:r>
          </w:p>
        </w:tc>
      </w:tr>
      <w:tr w:rsidR="00430D01" w14:paraId="7EFCF810"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1149D11E" w14:textId="77777777" w:rsidR="00430D01" w:rsidRDefault="00430D01">
            <w:pPr>
              <w:autoSpaceDE w:val="0"/>
              <w:autoSpaceDN w:val="0"/>
              <w:adjustRightInd w:val="0"/>
              <w:spacing w:after="6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bidi="bg-BG"/>
              </w:rPr>
              <w:t xml:space="preserve">2. </w:t>
            </w:r>
            <w:r>
              <w:rPr>
                <w:rStyle w:val="Bodytext2Exact"/>
                <w:rFonts w:eastAsiaTheme="minorHAnsi"/>
                <w:sz w:val="24"/>
                <w:szCs w:val="24"/>
              </w:rPr>
              <w:t xml:space="preserve">Да се извършват хидродинамични моделни изследвания при проектиране на дълбоководно </w:t>
            </w:r>
            <w:proofErr w:type="spellStart"/>
            <w:r>
              <w:rPr>
                <w:rStyle w:val="Bodytext2Exact"/>
                <w:rFonts w:eastAsiaTheme="minorHAnsi"/>
                <w:sz w:val="24"/>
                <w:szCs w:val="24"/>
              </w:rPr>
              <w:t>заустване</w:t>
            </w:r>
            <w:proofErr w:type="spellEnd"/>
          </w:p>
        </w:tc>
        <w:tc>
          <w:tcPr>
            <w:tcW w:w="2430" w:type="dxa"/>
            <w:tcBorders>
              <w:top w:val="single" w:sz="4" w:space="0" w:color="auto"/>
              <w:left w:val="single" w:sz="4" w:space="0" w:color="auto"/>
              <w:bottom w:val="single" w:sz="4" w:space="0" w:color="auto"/>
              <w:right w:val="single" w:sz="4" w:space="0" w:color="auto"/>
            </w:tcBorders>
            <w:hideMark/>
          </w:tcPr>
          <w:p w14:paraId="57E81F13"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Включено като Препоръка 13.20. (Таблица 19)</w:t>
            </w:r>
          </w:p>
        </w:tc>
      </w:tr>
      <w:tr w:rsidR="00430D01" w14:paraId="4AF50E78"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49C567B0" w14:textId="77777777" w:rsidR="00430D01" w:rsidRDefault="00430D01">
            <w:pPr>
              <w:autoSpaceDE w:val="0"/>
              <w:autoSpaceDN w:val="0"/>
              <w:adjustRightInd w:val="0"/>
              <w:spacing w:after="60" w:line="240" w:lineRule="auto"/>
              <w:jc w:val="both"/>
              <w:rPr>
                <w:rFonts w:ascii="Times New Roman" w:eastAsia="Times New Roman" w:hAnsi="Times New Roman" w:cs="Times New Roman"/>
                <w:sz w:val="24"/>
                <w:szCs w:val="24"/>
                <w:lang w:val="ru-RU" w:eastAsia="ar-SA" w:bidi="bg-BG"/>
              </w:rPr>
            </w:pPr>
            <w:r>
              <w:rPr>
                <w:rFonts w:ascii="Times New Roman" w:eastAsia="Times New Roman" w:hAnsi="Times New Roman" w:cs="Times New Roman"/>
                <w:sz w:val="24"/>
                <w:szCs w:val="24"/>
                <w:lang w:eastAsia="ar-SA" w:bidi="bg-BG"/>
              </w:rPr>
              <w:t xml:space="preserve">3. </w:t>
            </w:r>
            <w:r>
              <w:rPr>
                <w:rStyle w:val="Bodytext2Exact"/>
                <w:rFonts w:eastAsiaTheme="minorHAnsi"/>
                <w:sz w:val="24"/>
                <w:szCs w:val="24"/>
              </w:rPr>
              <w:t>Осъвременяване на системата за управление на корабните отпадъци води на пристанища Варна и Бургас като се разработи и внедри единна електронна база данни</w:t>
            </w:r>
          </w:p>
        </w:tc>
        <w:tc>
          <w:tcPr>
            <w:tcW w:w="2430" w:type="dxa"/>
            <w:tcBorders>
              <w:top w:val="single" w:sz="4" w:space="0" w:color="auto"/>
              <w:left w:val="single" w:sz="4" w:space="0" w:color="auto"/>
              <w:bottom w:val="single" w:sz="4" w:space="0" w:color="auto"/>
              <w:right w:val="single" w:sz="4" w:space="0" w:color="auto"/>
            </w:tcBorders>
            <w:hideMark/>
          </w:tcPr>
          <w:p w14:paraId="352797BD"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Препоръката е отразена като Препоръка</w:t>
            </w:r>
            <w:r>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eastAsia="bg-BG"/>
              </w:rPr>
              <w:t>7.4. (Таблица 19)</w:t>
            </w:r>
          </w:p>
        </w:tc>
      </w:tr>
      <w:tr w:rsidR="00430D01" w14:paraId="1C0B83F6"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3638DF25" w14:textId="77777777" w:rsidR="00430D01" w:rsidRDefault="00430D01">
            <w:pPr>
              <w:autoSpaceDE w:val="0"/>
              <w:autoSpaceDN w:val="0"/>
              <w:adjustRightInd w:val="0"/>
              <w:spacing w:after="60" w:line="240" w:lineRule="auto"/>
              <w:jc w:val="both"/>
              <w:rPr>
                <w:rFonts w:ascii="Times New Roman" w:eastAsia="Times New Roman" w:hAnsi="Times New Roman" w:cs="Times New Roman"/>
                <w:sz w:val="24"/>
                <w:szCs w:val="24"/>
                <w:lang w:eastAsia="ar-SA" w:bidi="bg-BG"/>
              </w:rPr>
            </w:pPr>
            <w:r>
              <w:rPr>
                <w:rFonts w:ascii="Times New Roman" w:eastAsia="Times New Roman" w:hAnsi="Times New Roman" w:cs="Times New Roman"/>
                <w:sz w:val="24"/>
                <w:szCs w:val="24"/>
                <w:lang w:eastAsia="ar-SA" w:bidi="bg-BG"/>
              </w:rPr>
              <w:t>4. Да се предприемат необходимите действия за осигуряване на операции от българска страна в българското черноморско крайбрежие и в открито море чрез оборудване със спасителни плавателни съдове и кадри.</w:t>
            </w:r>
          </w:p>
        </w:tc>
        <w:tc>
          <w:tcPr>
            <w:tcW w:w="2430" w:type="dxa"/>
            <w:tcBorders>
              <w:top w:val="single" w:sz="4" w:space="0" w:color="auto"/>
              <w:left w:val="single" w:sz="4" w:space="0" w:color="auto"/>
              <w:bottom w:val="single" w:sz="4" w:space="0" w:color="auto"/>
              <w:right w:val="single" w:sz="4" w:space="0" w:color="auto"/>
            </w:tcBorders>
            <w:hideMark/>
          </w:tcPr>
          <w:p w14:paraId="3ED56835" w14:textId="77777777" w:rsidR="00430D01" w:rsidRDefault="00430D01">
            <w:pPr>
              <w:spacing w:after="6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Отразено на в Таблица 19 - Препоръка 1.5.</w:t>
            </w:r>
          </w:p>
        </w:tc>
      </w:tr>
    </w:tbl>
    <w:p w14:paraId="00D22B85" w14:textId="77777777" w:rsidR="00430D01" w:rsidRDefault="00430D01" w:rsidP="00430D01">
      <w:pPr>
        <w:spacing w:after="60" w:line="240" w:lineRule="auto"/>
        <w:rPr>
          <w:rFonts w:ascii="Times New Roman" w:hAnsi="Times New Roman" w:cs="Times New Roman"/>
          <w:sz w:val="24"/>
          <w:szCs w:val="24"/>
        </w:rPr>
      </w:pPr>
      <w:bookmarkStart w:id="7" w:name="_Hlk1072181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2430"/>
      </w:tblGrid>
      <w:tr w:rsidR="00430D01" w14:paraId="2FE2921D" w14:textId="77777777" w:rsidTr="00430D01">
        <w:trPr>
          <w:tblHeader/>
        </w:trPr>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19DC34CE" w14:textId="77777777" w:rsidR="00430D01" w:rsidRDefault="00430D01">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СЪОТВЕТСТВИЕ НА ПЛАНА С УСЛОВИЯТА, МЕРКИТЕ И ОГРАНИЧЕНИЯТА В СТАНОВИЩЕТО ПО ЕО</w:t>
            </w:r>
          </w:p>
        </w:tc>
      </w:tr>
      <w:tr w:rsidR="00430D01" w14:paraId="47713345" w14:textId="77777777" w:rsidTr="00430D01">
        <w:trPr>
          <w:tblHeader/>
        </w:trPr>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220C2842" w14:textId="77777777" w:rsidR="00430D01" w:rsidRDefault="00430D01">
            <w:pPr>
              <w:spacing w:before="60" w:after="60" w:line="240" w:lineRule="auto"/>
              <w:jc w:val="center"/>
              <w:rPr>
                <w:rFonts w:ascii="Times New Roman" w:hAnsi="Times New Roman" w:cs="Times New Roman"/>
                <w:b/>
                <w:sz w:val="24"/>
                <w:szCs w:val="24"/>
                <w:lang w:bidi="bg-BG"/>
              </w:rPr>
            </w:pPr>
            <w:r>
              <w:rPr>
                <w:rFonts w:ascii="Times New Roman" w:hAnsi="Times New Roman" w:cs="Times New Roman"/>
                <w:b/>
                <w:bCs/>
                <w:sz w:val="24"/>
                <w:szCs w:val="24"/>
                <w:lang w:bidi="bg-BG"/>
              </w:rPr>
              <w:t>II. Мерки за наблюдение и контрол при прилагане на МППРБ</w:t>
            </w:r>
          </w:p>
        </w:tc>
      </w:tr>
      <w:tr w:rsidR="00430D01" w14:paraId="20EBC66F"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5CC8C49B" w14:textId="77777777" w:rsidR="00430D01" w:rsidRDefault="00430D01">
            <w:pPr>
              <w:spacing w:after="60" w:line="240" w:lineRule="auto"/>
              <w:jc w:val="both"/>
              <w:rPr>
                <w:rFonts w:ascii="Times New Roman" w:hAnsi="Times New Roman" w:cs="Times New Roman"/>
                <w:sz w:val="24"/>
                <w:szCs w:val="24"/>
              </w:rPr>
            </w:pPr>
            <w:r>
              <w:rPr>
                <w:rFonts w:ascii="Times New Roman" w:hAnsi="Times New Roman" w:cs="Times New Roman"/>
                <w:sz w:val="24"/>
                <w:szCs w:val="24"/>
                <w:lang w:val="ru-RU"/>
              </w:rPr>
              <w:t>1</w:t>
            </w:r>
            <w:r>
              <w:rPr>
                <w:rFonts w:ascii="Times New Roman" w:hAnsi="Times New Roman" w:cs="Times New Roman"/>
                <w:sz w:val="24"/>
                <w:szCs w:val="24"/>
              </w:rPr>
              <w:t xml:space="preserve">. </w:t>
            </w:r>
            <w:r>
              <w:rPr>
                <w:rFonts w:ascii="Times New Roman" w:hAnsi="Times New Roman" w:cs="Times New Roman"/>
                <w:sz w:val="24"/>
                <w:szCs w:val="24"/>
                <w:lang w:bidi="bg-BG"/>
              </w:rPr>
              <w:t xml:space="preserve">На всеки </w:t>
            </w:r>
            <w:r>
              <w:rPr>
                <w:rFonts w:ascii="Times New Roman" w:hAnsi="Times New Roman" w:cs="Times New Roman"/>
                <w:b/>
                <w:bCs/>
                <w:sz w:val="24"/>
                <w:szCs w:val="24"/>
                <w:lang w:bidi="bg-BG"/>
              </w:rPr>
              <w:t xml:space="preserve">две години </w:t>
            </w:r>
            <w:r>
              <w:rPr>
                <w:rFonts w:ascii="Times New Roman" w:hAnsi="Times New Roman" w:cs="Times New Roman"/>
                <w:sz w:val="24"/>
                <w:szCs w:val="24"/>
                <w:lang w:bidi="bg-BG"/>
              </w:rPr>
              <w:t>от прилагането на плана, възложителят да изготвя доклади по наблюдението и контрола на въздействието върху околната среда при прилагането на МППРБ, включително на мерките за предотвратяване, намаляване или отстраняване на последиците от възникнали неблагоприятни последствия от осъществяването на плана. Изготвените доклади да се предоставят в Министерство на околната среда и водите за одобряване.</w:t>
            </w:r>
          </w:p>
        </w:tc>
        <w:tc>
          <w:tcPr>
            <w:tcW w:w="2430" w:type="dxa"/>
            <w:tcBorders>
              <w:top w:val="single" w:sz="4" w:space="0" w:color="auto"/>
              <w:left w:val="single" w:sz="4" w:space="0" w:color="auto"/>
              <w:bottom w:val="single" w:sz="4" w:space="0" w:color="auto"/>
              <w:right w:val="single" w:sz="4" w:space="0" w:color="auto"/>
            </w:tcBorders>
            <w:hideMark/>
          </w:tcPr>
          <w:p w14:paraId="1D2B4B13" w14:textId="7743D2CF" w:rsidR="00430D01" w:rsidRDefault="00430D01" w:rsidP="006A327F">
            <w:pPr>
              <w:spacing w:after="60" w:line="240" w:lineRule="auto"/>
              <w:rPr>
                <w:rFonts w:ascii="Times New Roman" w:hAnsi="Times New Roman" w:cs="Times New Roman"/>
              </w:rPr>
            </w:pPr>
            <w:r>
              <w:rPr>
                <w:rFonts w:ascii="Times New Roman" w:hAnsi="Times New Roman" w:cs="Times New Roman"/>
              </w:rPr>
              <w:t>Има общ текст, които залага изискването за доклади на всеки 2 години. Включен допълнително уточняващ текст в т.</w:t>
            </w:r>
            <w:r>
              <w:rPr>
                <w:rFonts w:ascii="Times New Roman" w:hAnsi="Times New Roman" w:cs="Times New Roman"/>
                <w:lang w:val="en-GB"/>
              </w:rPr>
              <w:t>7.4.3</w:t>
            </w:r>
            <w:r>
              <w:rPr>
                <w:rFonts w:ascii="Times New Roman" w:hAnsi="Times New Roman" w:cs="Times New Roman"/>
              </w:rPr>
              <w:t xml:space="preserve"> на стр. </w:t>
            </w:r>
            <w:r w:rsidR="006A327F">
              <w:rPr>
                <w:rFonts w:ascii="Times New Roman" w:hAnsi="Times New Roman" w:cs="Times New Roman"/>
              </w:rPr>
              <w:t>352</w:t>
            </w:r>
          </w:p>
        </w:tc>
        <w:bookmarkEnd w:id="7"/>
      </w:tr>
      <w:tr w:rsidR="00430D01" w14:paraId="04F24F1E"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10286273" w14:textId="77777777" w:rsidR="00430D01" w:rsidRDefault="00430D01">
            <w:pPr>
              <w:spacing w:after="6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Pr>
                <w:rFonts w:ascii="Times New Roman" w:hAnsi="Times New Roman" w:cs="Times New Roman"/>
                <w:sz w:val="24"/>
                <w:szCs w:val="24"/>
                <w:lang w:val="ru-RU" w:bidi="bg-BG"/>
              </w:rPr>
              <w:t xml:space="preserve">Наблюдението и контролът на въздействията върху околната среда при прилагането на МППРБ да се извършват въз основа на следните мерки и индикатори: </w:t>
            </w:r>
          </w:p>
        </w:tc>
        <w:tc>
          <w:tcPr>
            <w:tcW w:w="2430" w:type="dxa"/>
            <w:tcBorders>
              <w:top w:val="single" w:sz="4" w:space="0" w:color="auto"/>
              <w:left w:val="single" w:sz="4" w:space="0" w:color="auto"/>
              <w:bottom w:val="single" w:sz="4" w:space="0" w:color="auto"/>
              <w:right w:val="single" w:sz="4" w:space="0" w:color="auto"/>
            </w:tcBorders>
          </w:tcPr>
          <w:p w14:paraId="78558C3F" w14:textId="77777777" w:rsidR="00430D01" w:rsidRDefault="00430D01">
            <w:pPr>
              <w:spacing w:after="60" w:line="240" w:lineRule="auto"/>
              <w:rPr>
                <w:rFonts w:ascii="Times New Roman" w:hAnsi="Times New Roman" w:cs="Times New Roman"/>
              </w:rPr>
            </w:pPr>
          </w:p>
        </w:tc>
      </w:tr>
      <w:tr w:rsidR="00430D01" w14:paraId="0EB0FE4F"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5ED1D9AF" w14:textId="77777777" w:rsidR="00430D01" w:rsidRDefault="00430D01">
            <w:pPr>
              <w:spacing w:after="60" w:line="240" w:lineRule="auto"/>
              <w:jc w:val="both"/>
              <w:rPr>
                <w:rFonts w:ascii="Times New Roman" w:hAnsi="Times New Roman" w:cs="Times New Roman"/>
                <w:sz w:val="24"/>
                <w:szCs w:val="24"/>
                <w:lang w:val="ru-RU"/>
              </w:rPr>
            </w:pPr>
            <w:bookmarkStart w:id="8" w:name="_Hlk107304602"/>
            <w:r>
              <w:rPr>
                <w:rFonts w:ascii="Times New Roman" w:hAnsi="Times New Roman" w:cs="Times New Roman"/>
                <w:sz w:val="24"/>
                <w:szCs w:val="24"/>
                <w:lang w:val="ru-RU" w:bidi="bg-BG"/>
              </w:rPr>
              <w:t>2.1. Развитие на система за наблюдение и контрол на морската околна среда - разливи в морето от изхвърляне на корабни отпадъци, спазване на ограниченията за защитени територии, защитени зони, подводно културно наследство и използване на морските ресурси</w:t>
            </w:r>
          </w:p>
        </w:tc>
        <w:tc>
          <w:tcPr>
            <w:tcW w:w="2430" w:type="dxa"/>
            <w:tcBorders>
              <w:top w:val="single" w:sz="4" w:space="0" w:color="auto"/>
              <w:left w:val="single" w:sz="4" w:space="0" w:color="auto"/>
              <w:bottom w:val="single" w:sz="4" w:space="0" w:color="auto"/>
              <w:right w:val="single" w:sz="4" w:space="0" w:color="auto"/>
            </w:tcBorders>
            <w:hideMark/>
          </w:tcPr>
          <w:p w14:paraId="3398F9B9" w14:textId="77777777" w:rsidR="00430D01" w:rsidRDefault="00430D01">
            <w:pPr>
              <w:spacing w:after="60" w:line="240" w:lineRule="auto"/>
              <w:rPr>
                <w:rFonts w:ascii="Times New Roman" w:hAnsi="Times New Roman" w:cs="Times New Roman"/>
              </w:rPr>
            </w:pPr>
            <w:r>
              <w:rPr>
                <w:rFonts w:ascii="Times New Roman" w:hAnsi="Times New Roman" w:cs="Times New Roman"/>
              </w:rPr>
              <w:t xml:space="preserve">Дадена е като препоръка от общ характер. Включено Таблица </w:t>
            </w:r>
            <w:r>
              <w:rPr>
                <w:rFonts w:ascii="Times New Roman" w:hAnsi="Times New Roman" w:cs="Times New Roman"/>
                <w:lang w:val="en-GB"/>
              </w:rPr>
              <w:t xml:space="preserve"> 19 </w:t>
            </w:r>
            <w:r>
              <w:rPr>
                <w:rFonts w:ascii="Times New Roman" w:hAnsi="Times New Roman" w:cs="Times New Roman"/>
              </w:rPr>
              <w:t xml:space="preserve">т.14.4 </w:t>
            </w:r>
          </w:p>
        </w:tc>
      </w:tr>
      <w:tr w:rsidR="00430D01" w14:paraId="730F0979"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3718D6D8" w14:textId="77777777" w:rsidR="00430D01" w:rsidRDefault="00430D01">
            <w:pPr>
              <w:spacing w:after="60" w:line="240" w:lineRule="auto"/>
              <w:jc w:val="both"/>
              <w:rPr>
                <w:rFonts w:ascii="Times New Roman" w:hAnsi="Times New Roman" w:cs="Times New Roman"/>
                <w:sz w:val="24"/>
                <w:szCs w:val="24"/>
                <w:lang w:val="ru-RU" w:bidi="bg-BG"/>
              </w:rPr>
            </w:pPr>
            <w:r>
              <w:rPr>
                <w:rFonts w:ascii="Times New Roman" w:hAnsi="Times New Roman" w:cs="Times New Roman"/>
                <w:sz w:val="24"/>
                <w:szCs w:val="24"/>
                <w:lang w:bidi="bg-BG"/>
              </w:rPr>
              <w:t>2.2.Да приключи реконструкцията и привеждане в съответствие към нуждите на ПСОВ за курортните комплекси и селища в бреговата част на Черно море (ПСОВ „Албена“; ГПСОВ „Девня“; ГПСОВ „Долни чифлик“; ПСОВ „Камчия“ ГПСОВ „Каварна“), както и да се въведат в експлоатация пречиствателни модули на с. Синеморец, с. Варвара, и изпълнение на „Интегриран проект на водния цикъл на гр. Ахтопол“.</w:t>
            </w:r>
          </w:p>
        </w:tc>
        <w:tc>
          <w:tcPr>
            <w:tcW w:w="2430" w:type="dxa"/>
            <w:tcBorders>
              <w:top w:val="single" w:sz="4" w:space="0" w:color="auto"/>
              <w:left w:val="single" w:sz="4" w:space="0" w:color="auto"/>
              <w:bottom w:val="single" w:sz="4" w:space="0" w:color="auto"/>
              <w:right w:val="single" w:sz="4" w:space="0" w:color="auto"/>
            </w:tcBorders>
            <w:hideMark/>
          </w:tcPr>
          <w:p w14:paraId="4EF6F482" w14:textId="77777777" w:rsidR="00430D01" w:rsidRDefault="00430D01">
            <w:pPr>
              <w:spacing w:after="60" w:line="240" w:lineRule="auto"/>
              <w:rPr>
                <w:rFonts w:ascii="Times New Roman" w:hAnsi="Times New Roman" w:cs="Times New Roman"/>
              </w:rPr>
            </w:pPr>
            <w:r>
              <w:rPr>
                <w:rFonts w:ascii="Times New Roman" w:hAnsi="Times New Roman" w:cs="Times New Roman"/>
              </w:rPr>
              <w:t>Дадена е като препоръка от общ характер. Включено и тук в Таблица 22, т.2.</w:t>
            </w:r>
          </w:p>
        </w:tc>
      </w:tr>
      <w:tr w:rsidR="00430D01" w14:paraId="2F5BDD36"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22EB5687"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 xml:space="preserve">2.3.Към хоризонт 2035 г. да е осигурено въвеждането в експлоатация на ПСОВ по черноморския бряг и изграждане на канализационни системи за агломерации над 2000 </w:t>
            </w:r>
            <w:proofErr w:type="spellStart"/>
            <w:r>
              <w:rPr>
                <w:rFonts w:ascii="Times New Roman" w:hAnsi="Times New Roman" w:cs="Times New Roman"/>
                <w:sz w:val="24"/>
                <w:szCs w:val="24"/>
                <w:lang w:bidi="bg-BG"/>
              </w:rPr>
              <w:t>екв</w:t>
            </w:r>
            <w:proofErr w:type="spellEnd"/>
            <w:r>
              <w:rPr>
                <w:rFonts w:ascii="Times New Roman" w:hAnsi="Times New Roman" w:cs="Times New Roman"/>
                <w:sz w:val="24"/>
                <w:szCs w:val="24"/>
                <w:lang w:bidi="bg-BG"/>
              </w:rPr>
              <w:t>. ж. така, че в морето да постъпват преобладаващо пречистени води.</w:t>
            </w:r>
          </w:p>
        </w:tc>
        <w:tc>
          <w:tcPr>
            <w:tcW w:w="2430" w:type="dxa"/>
            <w:tcBorders>
              <w:top w:val="single" w:sz="4" w:space="0" w:color="auto"/>
              <w:left w:val="single" w:sz="4" w:space="0" w:color="auto"/>
              <w:bottom w:val="single" w:sz="4" w:space="0" w:color="auto"/>
              <w:right w:val="single" w:sz="4" w:space="0" w:color="auto"/>
            </w:tcBorders>
            <w:hideMark/>
          </w:tcPr>
          <w:p w14:paraId="39633E5A" w14:textId="7FFB388B" w:rsidR="00430D01" w:rsidRDefault="00430D01">
            <w:pPr>
              <w:spacing w:after="60" w:line="240" w:lineRule="auto"/>
              <w:rPr>
                <w:rFonts w:ascii="Times New Roman" w:hAnsi="Times New Roman" w:cs="Times New Roman"/>
              </w:rPr>
            </w:pPr>
            <w:r>
              <w:rPr>
                <w:rFonts w:ascii="Times New Roman" w:hAnsi="Times New Roman" w:cs="Times New Roman"/>
              </w:rPr>
              <w:t>Включено в Таблица 22 като -10.</w:t>
            </w:r>
          </w:p>
        </w:tc>
      </w:tr>
      <w:tr w:rsidR="00430D01" w14:paraId="55DD6440"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72422446"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2.4.При развитието на крайбрежния и морския туризъм под особена защита да са зоните за къпане като се въведат ограничения за дейности източник на замърсители и при въвеждане на контрол от РЗИ за качеството на водите</w:t>
            </w:r>
          </w:p>
        </w:tc>
        <w:tc>
          <w:tcPr>
            <w:tcW w:w="2430" w:type="dxa"/>
            <w:tcBorders>
              <w:top w:val="single" w:sz="4" w:space="0" w:color="auto"/>
              <w:left w:val="single" w:sz="4" w:space="0" w:color="auto"/>
              <w:bottom w:val="single" w:sz="4" w:space="0" w:color="auto"/>
              <w:right w:val="single" w:sz="4" w:space="0" w:color="auto"/>
            </w:tcBorders>
            <w:hideMark/>
          </w:tcPr>
          <w:p w14:paraId="6E769274" w14:textId="77777777" w:rsidR="00430D01" w:rsidRDefault="00430D01">
            <w:pPr>
              <w:spacing w:after="60" w:line="240" w:lineRule="auto"/>
              <w:rPr>
                <w:rFonts w:ascii="Times New Roman" w:hAnsi="Times New Roman" w:cs="Times New Roman"/>
              </w:rPr>
            </w:pPr>
            <w:r>
              <w:rPr>
                <w:rFonts w:ascii="Times New Roman" w:hAnsi="Times New Roman" w:cs="Times New Roman"/>
              </w:rPr>
              <w:t>Включено Таблица 22  като - 11.</w:t>
            </w:r>
          </w:p>
        </w:tc>
      </w:tr>
      <w:tr w:rsidR="00430D01" w14:paraId="76C1AD4F"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295BCBAF" w14:textId="0E8F2775"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2.5</w:t>
            </w:r>
            <w:r w:rsidR="00861EF2">
              <w:rPr>
                <w:rFonts w:ascii="Times New Roman" w:hAnsi="Times New Roman" w:cs="Times New Roman"/>
                <w:sz w:val="24"/>
                <w:szCs w:val="24"/>
                <w:lang w:bidi="bg-BG"/>
              </w:rPr>
              <w:t xml:space="preserve">. </w:t>
            </w:r>
            <w:r>
              <w:rPr>
                <w:rFonts w:ascii="Times New Roman" w:hAnsi="Times New Roman" w:cs="Times New Roman"/>
                <w:sz w:val="24"/>
                <w:szCs w:val="24"/>
                <w:lang w:bidi="bg-BG"/>
              </w:rPr>
              <w:t xml:space="preserve">Производство на </w:t>
            </w:r>
            <w:proofErr w:type="spellStart"/>
            <w:r>
              <w:rPr>
                <w:rFonts w:ascii="Times New Roman" w:hAnsi="Times New Roman" w:cs="Times New Roman"/>
                <w:sz w:val="24"/>
                <w:szCs w:val="24"/>
                <w:lang w:bidi="bg-BG"/>
              </w:rPr>
              <w:t>аквакултури</w:t>
            </w:r>
            <w:proofErr w:type="spellEnd"/>
            <w:r>
              <w:rPr>
                <w:rFonts w:ascii="Times New Roman" w:hAnsi="Times New Roman" w:cs="Times New Roman"/>
                <w:sz w:val="24"/>
                <w:szCs w:val="24"/>
                <w:lang w:bidi="bg-BG"/>
              </w:rPr>
              <w:t xml:space="preserve"> и/или добив на стопански ценни видове риби да се извършва в морето в зони, които не засягат или не са в близост до устие на река, зони за къпане, плажове и </w:t>
            </w:r>
            <w:proofErr w:type="spellStart"/>
            <w:r>
              <w:rPr>
                <w:rFonts w:ascii="Times New Roman" w:hAnsi="Times New Roman" w:cs="Times New Roman"/>
                <w:sz w:val="24"/>
                <w:szCs w:val="24"/>
                <w:lang w:bidi="bg-BG"/>
              </w:rPr>
              <w:t>атракционни</w:t>
            </w:r>
            <w:proofErr w:type="spellEnd"/>
            <w:r>
              <w:rPr>
                <w:rFonts w:ascii="Times New Roman" w:hAnsi="Times New Roman" w:cs="Times New Roman"/>
                <w:sz w:val="24"/>
                <w:szCs w:val="24"/>
                <w:lang w:bidi="bg-BG"/>
              </w:rPr>
              <w:t xml:space="preserve"> спортове за отдих към общините, както и развлекателни разходки с малки плавателни съдове.</w:t>
            </w:r>
          </w:p>
        </w:tc>
        <w:tc>
          <w:tcPr>
            <w:tcW w:w="2430" w:type="dxa"/>
            <w:tcBorders>
              <w:top w:val="single" w:sz="4" w:space="0" w:color="auto"/>
              <w:left w:val="single" w:sz="4" w:space="0" w:color="auto"/>
              <w:bottom w:val="single" w:sz="4" w:space="0" w:color="auto"/>
              <w:right w:val="single" w:sz="4" w:space="0" w:color="auto"/>
            </w:tcBorders>
            <w:hideMark/>
          </w:tcPr>
          <w:p w14:paraId="41A1C9A6" w14:textId="77777777" w:rsidR="00430D01" w:rsidRDefault="00430D01">
            <w:pPr>
              <w:spacing w:after="60" w:line="240" w:lineRule="auto"/>
              <w:rPr>
                <w:rFonts w:ascii="Times New Roman" w:hAnsi="Times New Roman" w:cs="Times New Roman"/>
              </w:rPr>
            </w:pPr>
            <w:r>
              <w:rPr>
                <w:rFonts w:ascii="Times New Roman" w:hAnsi="Times New Roman" w:cs="Times New Roman"/>
              </w:rPr>
              <w:t>Вмъкнато като допълнение на Таблица 22, т.4</w:t>
            </w:r>
          </w:p>
        </w:tc>
      </w:tr>
      <w:tr w:rsidR="00430D01" w14:paraId="4E03E507"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7F229EE4" w14:textId="24E978F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2.6.</w:t>
            </w:r>
            <w:r w:rsidR="00861EF2">
              <w:rPr>
                <w:rFonts w:ascii="Times New Roman" w:hAnsi="Times New Roman" w:cs="Times New Roman"/>
                <w:sz w:val="24"/>
                <w:szCs w:val="24"/>
                <w:lang w:bidi="bg-BG"/>
              </w:rPr>
              <w:t xml:space="preserve"> </w:t>
            </w:r>
            <w:r>
              <w:rPr>
                <w:rFonts w:ascii="Times New Roman" w:hAnsi="Times New Roman" w:cs="Times New Roman"/>
                <w:sz w:val="24"/>
                <w:szCs w:val="24"/>
                <w:lang w:bidi="bg-BG"/>
              </w:rPr>
              <w:t>Модернизиране на оборудването в морския транспорт - пътнически и товарен; оборудване и методи на риболов - промишлен и морски риболов; туристически услуги - крайбрежен и морски туризъм</w:t>
            </w:r>
          </w:p>
        </w:tc>
        <w:tc>
          <w:tcPr>
            <w:tcW w:w="2430" w:type="dxa"/>
            <w:tcBorders>
              <w:top w:val="single" w:sz="4" w:space="0" w:color="auto"/>
              <w:left w:val="single" w:sz="4" w:space="0" w:color="auto"/>
              <w:bottom w:val="single" w:sz="4" w:space="0" w:color="auto"/>
              <w:right w:val="single" w:sz="4" w:space="0" w:color="auto"/>
            </w:tcBorders>
            <w:hideMark/>
          </w:tcPr>
          <w:p w14:paraId="6E367FF2" w14:textId="77777777" w:rsidR="00430D01" w:rsidRDefault="00430D01">
            <w:pPr>
              <w:spacing w:after="60" w:line="240" w:lineRule="auto"/>
              <w:rPr>
                <w:rFonts w:ascii="Times New Roman" w:hAnsi="Times New Roman" w:cs="Times New Roman"/>
              </w:rPr>
            </w:pPr>
            <w:r>
              <w:rPr>
                <w:rFonts w:ascii="Times New Roman" w:hAnsi="Times New Roman" w:cs="Times New Roman"/>
              </w:rPr>
              <w:t>Включено като - 12.</w:t>
            </w:r>
          </w:p>
          <w:p w14:paraId="3BD74F24" w14:textId="77777777" w:rsidR="00430D01" w:rsidRDefault="00430D01">
            <w:pPr>
              <w:spacing w:after="60" w:line="240" w:lineRule="auto"/>
              <w:rPr>
                <w:rFonts w:ascii="Times New Roman" w:hAnsi="Times New Roman" w:cs="Times New Roman"/>
                <w:lang w:val="en-GB"/>
              </w:rPr>
            </w:pPr>
            <w:r>
              <w:rPr>
                <w:rFonts w:ascii="Times New Roman" w:hAnsi="Times New Roman" w:cs="Times New Roman"/>
              </w:rPr>
              <w:t>Таблица 22</w:t>
            </w:r>
          </w:p>
        </w:tc>
      </w:tr>
      <w:tr w:rsidR="00430D01" w14:paraId="2EB1A916"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06762C4A" w14:textId="2BD25DD2"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lastRenderedPageBreak/>
              <w:t>2.7.</w:t>
            </w:r>
            <w:r w:rsidR="00861EF2">
              <w:rPr>
                <w:rFonts w:ascii="Times New Roman" w:hAnsi="Times New Roman" w:cs="Times New Roman"/>
                <w:sz w:val="24"/>
                <w:szCs w:val="24"/>
                <w:lang w:bidi="bg-BG"/>
              </w:rPr>
              <w:t xml:space="preserve"> </w:t>
            </w:r>
            <w:r>
              <w:rPr>
                <w:rFonts w:ascii="Times New Roman" w:hAnsi="Times New Roman" w:cs="Times New Roman"/>
                <w:sz w:val="24"/>
                <w:szCs w:val="24"/>
                <w:lang w:bidi="bg-BG"/>
              </w:rPr>
              <w:t xml:space="preserve">При проектиране и изграждане на яхтени пристанища и </w:t>
            </w:r>
            <w:proofErr w:type="spellStart"/>
            <w:r>
              <w:rPr>
                <w:rFonts w:ascii="Times New Roman" w:hAnsi="Times New Roman" w:cs="Times New Roman"/>
                <w:sz w:val="24"/>
                <w:szCs w:val="24"/>
                <w:lang w:bidi="bg-BG"/>
              </w:rPr>
              <w:t>брегоукрепителни</w:t>
            </w:r>
            <w:proofErr w:type="spellEnd"/>
            <w:r>
              <w:rPr>
                <w:rFonts w:ascii="Times New Roman" w:hAnsi="Times New Roman" w:cs="Times New Roman"/>
                <w:sz w:val="24"/>
                <w:szCs w:val="24"/>
                <w:lang w:bidi="bg-BG"/>
              </w:rPr>
              <w:t xml:space="preserve"> съоръжения да се търсят решения близки до естествения крайбрежен ландшафт, които оказват минимално отрицателно въздействие върху естествената му привлекателност като туристически ресурс, без да създават опасност при достъпа на хора до морето. Наносният дефицит в бреговата зона да се компенсира чрез изкуствено подхранване на плажните ивици с пясъчни наноси</w:t>
            </w:r>
          </w:p>
        </w:tc>
        <w:tc>
          <w:tcPr>
            <w:tcW w:w="2430" w:type="dxa"/>
            <w:tcBorders>
              <w:top w:val="single" w:sz="4" w:space="0" w:color="auto"/>
              <w:left w:val="single" w:sz="4" w:space="0" w:color="auto"/>
              <w:bottom w:val="single" w:sz="4" w:space="0" w:color="auto"/>
              <w:right w:val="single" w:sz="4" w:space="0" w:color="auto"/>
            </w:tcBorders>
          </w:tcPr>
          <w:p w14:paraId="7E8DD830" w14:textId="77777777" w:rsidR="00430D01" w:rsidRDefault="00430D01">
            <w:pPr>
              <w:spacing w:after="60" w:line="240" w:lineRule="auto"/>
              <w:rPr>
                <w:rFonts w:ascii="Times New Roman" w:hAnsi="Times New Roman" w:cs="Times New Roman"/>
              </w:rPr>
            </w:pPr>
            <w:r>
              <w:rPr>
                <w:rFonts w:ascii="Times New Roman" w:hAnsi="Times New Roman" w:cs="Times New Roman"/>
              </w:rPr>
              <w:t>Вмъкнато като допълнение на Таблица 22, т.1</w:t>
            </w:r>
          </w:p>
          <w:p w14:paraId="22ABAA51" w14:textId="77777777" w:rsidR="00430D01" w:rsidRDefault="00430D01">
            <w:pPr>
              <w:spacing w:after="60" w:line="240" w:lineRule="auto"/>
              <w:rPr>
                <w:rFonts w:ascii="Times New Roman" w:hAnsi="Times New Roman" w:cs="Times New Roman"/>
              </w:rPr>
            </w:pPr>
          </w:p>
        </w:tc>
      </w:tr>
      <w:tr w:rsidR="00430D01" w14:paraId="03EFABDE"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70B08BA7"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2.8.Здравно-социалният статус на човешките ресурси са основна предпоставка за ефективната реализация на МППРБ. По-слабото темпо на намаляване на населението на крайбрежните общини предоставя възможност за по-добро обезпечаване развитието на синята икономика с човешки ресурси. За установяване на хармонично развитие на Черноморския регион е необходима последователна и целенасочена национална, регионална и общинска политика.</w:t>
            </w:r>
          </w:p>
        </w:tc>
        <w:tc>
          <w:tcPr>
            <w:tcW w:w="2430" w:type="dxa"/>
            <w:tcBorders>
              <w:top w:val="single" w:sz="4" w:space="0" w:color="auto"/>
              <w:left w:val="single" w:sz="4" w:space="0" w:color="auto"/>
              <w:bottom w:val="single" w:sz="4" w:space="0" w:color="auto"/>
              <w:right w:val="single" w:sz="4" w:space="0" w:color="auto"/>
            </w:tcBorders>
            <w:hideMark/>
          </w:tcPr>
          <w:p w14:paraId="3FEA7DA1" w14:textId="77777777" w:rsidR="00430D01" w:rsidRDefault="00430D01">
            <w:pPr>
              <w:spacing w:after="60" w:line="240" w:lineRule="auto"/>
              <w:rPr>
                <w:rFonts w:ascii="Times New Roman" w:hAnsi="Times New Roman" w:cs="Times New Roman"/>
              </w:rPr>
            </w:pPr>
            <w:r>
              <w:rPr>
                <w:rFonts w:ascii="Times New Roman" w:hAnsi="Times New Roman" w:cs="Times New Roman"/>
              </w:rPr>
              <w:t>Включено като - 13.</w:t>
            </w:r>
          </w:p>
          <w:p w14:paraId="21E25BFD" w14:textId="77777777" w:rsidR="00430D01" w:rsidRDefault="00430D01">
            <w:pPr>
              <w:spacing w:after="60" w:line="240" w:lineRule="auto"/>
              <w:rPr>
                <w:rFonts w:ascii="Times New Roman" w:hAnsi="Times New Roman" w:cs="Times New Roman"/>
              </w:rPr>
            </w:pPr>
            <w:r>
              <w:rPr>
                <w:rFonts w:ascii="Times New Roman" w:hAnsi="Times New Roman" w:cs="Times New Roman"/>
              </w:rPr>
              <w:t>Таблица 22</w:t>
            </w:r>
          </w:p>
        </w:tc>
        <w:bookmarkEnd w:id="8"/>
      </w:tr>
      <w:tr w:rsidR="00430D01" w14:paraId="4B0BC01D"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1CA1048B" w14:textId="4065FCB5"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2.9.</w:t>
            </w:r>
            <w:r w:rsidR="00861EF2">
              <w:rPr>
                <w:rFonts w:ascii="Times New Roman" w:hAnsi="Times New Roman" w:cs="Times New Roman"/>
                <w:sz w:val="24"/>
                <w:szCs w:val="24"/>
                <w:lang w:bidi="bg-BG"/>
              </w:rPr>
              <w:t xml:space="preserve"> </w:t>
            </w:r>
            <w:r>
              <w:rPr>
                <w:rFonts w:ascii="Times New Roman" w:hAnsi="Times New Roman" w:cs="Times New Roman"/>
                <w:sz w:val="24"/>
                <w:szCs w:val="24"/>
                <w:lang w:bidi="bg-BG"/>
              </w:rPr>
              <w:t>Подобряване на знанията за Черноморската екосистема</w:t>
            </w:r>
          </w:p>
        </w:tc>
        <w:tc>
          <w:tcPr>
            <w:tcW w:w="2430" w:type="dxa"/>
            <w:tcBorders>
              <w:top w:val="single" w:sz="4" w:space="0" w:color="auto"/>
              <w:left w:val="single" w:sz="4" w:space="0" w:color="auto"/>
              <w:bottom w:val="single" w:sz="4" w:space="0" w:color="auto"/>
              <w:right w:val="single" w:sz="4" w:space="0" w:color="auto"/>
            </w:tcBorders>
            <w:hideMark/>
          </w:tcPr>
          <w:p w14:paraId="6838185E" w14:textId="77777777" w:rsidR="00430D01" w:rsidRDefault="00430D01">
            <w:pPr>
              <w:spacing w:after="60" w:line="240" w:lineRule="auto"/>
              <w:rPr>
                <w:rFonts w:ascii="Times New Roman" w:hAnsi="Times New Roman" w:cs="Times New Roman"/>
              </w:rPr>
            </w:pPr>
            <w:r>
              <w:rPr>
                <w:rFonts w:ascii="Times New Roman" w:hAnsi="Times New Roman" w:cs="Times New Roman"/>
              </w:rPr>
              <w:t>По същество на проблема е посветена т.11.от препоръките. Включено и при Екологични индикатори като - 14. Таблица 22</w:t>
            </w:r>
          </w:p>
        </w:tc>
      </w:tr>
      <w:tr w:rsidR="00430D01" w14:paraId="60290CD5"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1CD5FCF1"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2.10.Повишаване обхвата на защита на видовете и местообитанията, пряко свързани с морската околна среда</w:t>
            </w:r>
          </w:p>
        </w:tc>
        <w:tc>
          <w:tcPr>
            <w:tcW w:w="2430" w:type="dxa"/>
            <w:tcBorders>
              <w:top w:val="single" w:sz="4" w:space="0" w:color="auto"/>
              <w:left w:val="single" w:sz="4" w:space="0" w:color="auto"/>
              <w:bottom w:val="single" w:sz="4" w:space="0" w:color="auto"/>
              <w:right w:val="single" w:sz="4" w:space="0" w:color="auto"/>
            </w:tcBorders>
            <w:hideMark/>
          </w:tcPr>
          <w:p w14:paraId="58556C50" w14:textId="77777777" w:rsidR="00430D01" w:rsidRDefault="00430D01">
            <w:pPr>
              <w:spacing w:after="60" w:line="240" w:lineRule="auto"/>
              <w:rPr>
                <w:rFonts w:ascii="Times New Roman" w:hAnsi="Times New Roman" w:cs="Times New Roman"/>
                <w:lang w:val="en-US"/>
              </w:rPr>
            </w:pPr>
            <w:r>
              <w:rPr>
                <w:rFonts w:ascii="Times New Roman" w:hAnsi="Times New Roman" w:cs="Times New Roman"/>
              </w:rPr>
              <w:t xml:space="preserve">Текстът е близък до </w:t>
            </w:r>
            <w:r>
              <w:rPr>
                <w:rFonts w:ascii="Times New Roman" w:hAnsi="Times New Roman" w:cs="Times New Roman"/>
                <w:lang w:val="en-US"/>
              </w:rPr>
              <w:t>I</w:t>
            </w:r>
            <w:r>
              <w:rPr>
                <w:rFonts w:ascii="Times New Roman" w:hAnsi="Times New Roman" w:cs="Times New Roman"/>
              </w:rPr>
              <w:t>, ,Б,т.11. Включено и при Екологични индикатори като 15. От Таблица 22</w:t>
            </w:r>
          </w:p>
        </w:tc>
      </w:tr>
      <w:tr w:rsidR="00430D01" w14:paraId="2AFEB1B0"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21DE2411"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2.11.Подобряване на състоянието на морската околна среда</w:t>
            </w:r>
          </w:p>
        </w:tc>
        <w:tc>
          <w:tcPr>
            <w:tcW w:w="2430" w:type="dxa"/>
            <w:tcBorders>
              <w:top w:val="single" w:sz="4" w:space="0" w:color="auto"/>
              <w:left w:val="single" w:sz="4" w:space="0" w:color="auto"/>
              <w:bottom w:val="single" w:sz="4" w:space="0" w:color="auto"/>
              <w:right w:val="single" w:sz="4" w:space="0" w:color="auto"/>
            </w:tcBorders>
            <w:hideMark/>
          </w:tcPr>
          <w:p w14:paraId="621A6E19" w14:textId="77777777" w:rsidR="00430D01" w:rsidRDefault="00430D01">
            <w:pPr>
              <w:spacing w:after="60" w:line="240" w:lineRule="auto"/>
              <w:rPr>
                <w:rFonts w:ascii="Times New Roman" w:hAnsi="Times New Roman" w:cs="Times New Roman"/>
              </w:rPr>
            </w:pPr>
            <w:r>
              <w:rPr>
                <w:rFonts w:ascii="Times New Roman" w:hAnsi="Times New Roman" w:cs="Times New Roman"/>
              </w:rPr>
              <w:t xml:space="preserve">По същество отговаря на Екологични -индикатори – </w:t>
            </w:r>
            <w:proofErr w:type="spellStart"/>
            <w:r>
              <w:rPr>
                <w:rFonts w:ascii="Times New Roman" w:hAnsi="Times New Roman" w:cs="Times New Roman"/>
              </w:rPr>
              <w:t>Синтезен</w:t>
            </w:r>
            <w:proofErr w:type="spellEnd"/>
            <w:r>
              <w:rPr>
                <w:rFonts w:ascii="Times New Roman" w:hAnsi="Times New Roman" w:cs="Times New Roman"/>
              </w:rPr>
              <w:t xml:space="preserve"> индикатор - 2. Включено като допълнителен индикатор 16. Таблица 22</w:t>
            </w:r>
          </w:p>
        </w:tc>
      </w:tr>
      <w:tr w:rsidR="00430D01" w14:paraId="63A3C44B"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07F38967"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2.12.Развитие на зоните за бъдещи ползвания (</w:t>
            </w:r>
            <w:proofErr w:type="spellStart"/>
            <w:r>
              <w:rPr>
                <w:rFonts w:ascii="Times New Roman" w:hAnsi="Times New Roman" w:cs="Times New Roman"/>
                <w:sz w:val="24"/>
                <w:szCs w:val="24"/>
                <w:lang w:bidi="bg-BG"/>
              </w:rPr>
              <w:t>Збп</w:t>
            </w:r>
            <w:proofErr w:type="spellEnd"/>
            <w:r>
              <w:rPr>
                <w:rFonts w:ascii="Times New Roman" w:hAnsi="Times New Roman" w:cs="Times New Roman"/>
                <w:sz w:val="24"/>
                <w:szCs w:val="24"/>
                <w:lang w:bidi="bg-BG"/>
              </w:rPr>
              <w:t>) в морското пространство на страната</w:t>
            </w:r>
          </w:p>
        </w:tc>
        <w:tc>
          <w:tcPr>
            <w:tcW w:w="2430" w:type="dxa"/>
            <w:tcBorders>
              <w:top w:val="single" w:sz="4" w:space="0" w:color="auto"/>
              <w:left w:val="single" w:sz="4" w:space="0" w:color="auto"/>
              <w:bottom w:val="single" w:sz="4" w:space="0" w:color="auto"/>
              <w:right w:val="single" w:sz="4" w:space="0" w:color="auto"/>
            </w:tcBorders>
            <w:hideMark/>
          </w:tcPr>
          <w:p w14:paraId="24EAED71" w14:textId="77777777" w:rsidR="00430D01" w:rsidRDefault="00430D01">
            <w:pPr>
              <w:spacing w:after="60" w:line="240" w:lineRule="auto"/>
              <w:rPr>
                <w:rFonts w:ascii="Times New Roman" w:hAnsi="Times New Roman" w:cs="Times New Roman"/>
              </w:rPr>
            </w:pPr>
            <w:r>
              <w:rPr>
                <w:rFonts w:ascii="Times New Roman" w:hAnsi="Times New Roman" w:cs="Times New Roman"/>
              </w:rPr>
              <w:t>Включено като допълнителен индикатор – 17 Таблица 22</w:t>
            </w:r>
          </w:p>
        </w:tc>
      </w:tr>
      <w:tr w:rsidR="00430D01" w14:paraId="190704F7"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1CAE4C96"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2.13.Повишаване на устойчивото ползване на потенциала на Черно море</w:t>
            </w:r>
          </w:p>
        </w:tc>
        <w:tc>
          <w:tcPr>
            <w:tcW w:w="2430" w:type="dxa"/>
            <w:tcBorders>
              <w:top w:val="single" w:sz="4" w:space="0" w:color="auto"/>
              <w:left w:val="single" w:sz="4" w:space="0" w:color="auto"/>
              <w:bottom w:val="single" w:sz="4" w:space="0" w:color="auto"/>
              <w:right w:val="single" w:sz="4" w:space="0" w:color="auto"/>
            </w:tcBorders>
            <w:hideMark/>
          </w:tcPr>
          <w:p w14:paraId="65BCDA13" w14:textId="77777777" w:rsidR="00430D01" w:rsidRDefault="00430D01">
            <w:pPr>
              <w:spacing w:after="60" w:line="240" w:lineRule="auto"/>
              <w:rPr>
                <w:rFonts w:ascii="Times New Roman" w:hAnsi="Times New Roman" w:cs="Times New Roman"/>
              </w:rPr>
            </w:pPr>
            <w:r>
              <w:rPr>
                <w:rFonts w:ascii="Times New Roman" w:hAnsi="Times New Roman" w:cs="Times New Roman"/>
              </w:rPr>
              <w:t xml:space="preserve">Включено като допълнителен </w:t>
            </w:r>
            <w:r>
              <w:rPr>
                <w:rFonts w:ascii="Times New Roman" w:hAnsi="Times New Roman" w:cs="Times New Roman"/>
              </w:rPr>
              <w:lastRenderedPageBreak/>
              <w:t>индикатор в -18 Таблица 22</w:t>
            </w:r>
          </w:p>
        </w:tc>
      </w:tr>
      <w:tr w:rsidR="00430D01" w14:paraId="30CCDA80"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3D562716"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lastRenderedPageBreak/>
              <w:t>2.14.Повишаване на консумацията на риба и други морски храни</w:t>
            </w:r>
          </w:p>
        </w:tc>
        <w:tc>
          <w:tcPr>
            <w:tcW w:w="2430" w:type="dxa"/>
            <w:tcBorders>
              <w:top w:val="single" w:sz="4" w:space="0" w:color="auto"/>
              <w:left w:val="single" w:sz="4" w:space="0" w:color="auto"/>
              <w:bottom w:val="single" w:sz="4" w:space="0" w:color="auto"/>
              <w:right w:val="single" w:sz="4" w:space="0" w:color="auto"/>
            </w:tcBorders>
            <w:hideMark/>
          </w:tcPr>
          <w:p w14:paraId="2D26490A" w14:textId="77777777" w:rsidR="00430D01" w:rsidRDefault="00430D01">
            <w:pPr>
              <w:spacing w:after="60" w:line="240" w:lineRule="auto"/>
              <w:rPr>
                <w:rFonts w:ascii="Times New Roman" w:hAnsi="Times New Roman" w:cs="Times New Roman"/>
              </w:rPr>
            </w:pPr>
            <w:r>
              <w:rPr>
                <w:rFonts w:ascii="Times New Roman" w:hAnsi="Times New Roman" w:cs="Times New Roman"/>
              </w:rPr>
              <w:t xml:space="preserve">Включено </w:t>
            </w:r>
            <w:r>
              <w:rPr>
                <w:rFonts w:ascii="Times New Roman" w:hAnsi="Times New Roman" w:cs="Times New Roman"/>
                <w:lang w:bidi="bg-BG"/>
              </w:rPr>
              <w:t xml:space="preserve">като допълнителен индикатор в -19 </w:t>
            </w:r>
            <w:r>
              <w:rPr>
                <w:rFonts w:ascii="Times New Roman" w:hAnsi="Times New Roman" w:cs="Times New Roman"/>
              </w:rPr>
              <w:t>Таблица 22</w:t>
            </w:r>
          </w:p>
        </w:tc>
      </w:tr>
      <w:tr w:rsidR="00430D01" w14:paraId="32EA8138"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3DE7407C"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2.15.Повишаване на кадровия капацитет в туристическия сектор и качеството на туристическия продукт по българското Черноморие</w:t>
            </w:r>
          </w:p>
        </w:tc>
        <w:tc>
          <w:tcPr>
            <w:tcW w:w="2430" w:type="dxa"/>
            <w:tcBorders>
              <w:top w:val="single" w:sz="4" w:space="0" w:color="auto"/>
              <w:left w:val="single" w:sz="4" w:space="0" w:color="auto"/>
              <w:bottom w:val="single" w:sz="4" w:space="0" w:color="auto"/>
              <w:right w:val="single" w:sz="4" w:space="0" w:color="auto"/>
            </w:tcBorders>
            <w:hideMark/>
          </w:tcPr>
          <w:p w14:paraId="6BA1A2AC" w14:textId="77777777" w:rsidR="00430D01" w:rsidRDefault="00430D01">
            <w:pPr>
              <w:spacing w:after="60" w:line="240" w:lineRule="auto"/>
              <w:rPr>
                <w:rFonts w:ascii="Times New Roman" w:hAnsi="Times New Roman" w:cs="Times New Roman"/>
                <w:lang w:bidi="bg-BG"/>
              </w:rPr>
            </w:pPr>
            <w:r>
              <w:rPr>
                <w:rFonts w:ascii="Times New Roman" w:hAnsi="Times New Roman" w:cs="Times New Roman"/>
              </w:rPr>
              <w:t xml:space="preserve">Включено </w:t>
            </w:r>
            <w:r>
              <w:rPr>
                <w:rFonts w:ascii="Times New Roman" w:hAnsi="Times New Roman" w:cs="Times New Roman"/>
                <w:lang w:bidi="bg-BG"/>
              </w:rPr>
              <w:t xml:space="preserve">като допълнителен индикатор – 12 от </w:t>
            </w:r>
            <w:r>
              <w:rPr>
                <w:rFonts w:ascii="Times New Roman" w:hAnsi="Times New Roman" w:cs="Times New Roman"/>
              </w:rPr>
              <w:t>Таблица 21</w:t>
            </w:r>
            <w:r>
              <w:rPr>
                <w:rFonts w:ascii="Times New Roman" w:hAnsi="Times New Roman" w:cs="Times New Roman"/>
                <w:lang w:bidi="bg-BG"/>
              </w:rPr>
              <w:t>-Социално-икономически индикатори</w:t>
            </w:r>
          </w:p>
        </w:tc>
      </w:tr>
      <w:tr w:rsidR="00430D01" w14:paraId="586EB3C4"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696C0800"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2.16.Мониторинг на натрупаните отпадъци по крайбрежието и в морската среда</w:t>
            </w:r>
          </w:p>
        </w:tc>
        <w:tc>
          <w:tcPr>
            <w:tcW w:w="2430" w:type="dxa"/>
            <w:tcBorders>
              <w:top w:val="single" w:sz="4" w:space="0" w:color="auto"/>
              <w:left w:val="single" w:sz="4" w:space="0" w:color="auto"/>
              <w:bottom w:val="single" w:sz="4" w:space="0" w:color="auto"/>
              <w:right w:val="single" w:sz="4" w:space="0" w:color="auto"/>
            </w:tcBorders>
            <w:hideMark/>
          </w:tcPr>
          <w:p w14:paraId="707BCCDA" w14:textId="77777777" w:rsidR="00430D01" w:rsidRDefault="00430D01">
            <w:pPr>
              <w:spacing w:after="60" w:line="240" w:lineRule="auto"/>
              <w:rPr>
                <w:rFonts w:ascii="Times New Roman" w:hAnsi="Times New Roman" w:cs="Times New Roman"/>
                <w:lang w:bidi="bg-BG"/>
              </w:rPr>
            </w:pPr>
            <w:r>
              <w:rPr>
                <w:rFonts w:ascii="Times New Roman" w:hAnsi="Times New Roman" w:cs="Times New Roman"/>
              </w:rPr>
              <w:t xml:space="preserve">Включено </w:t>
            </w:r>
            <w:r>
              <w:rPr>
                <w:rFonts w:ascii="Times New Roman" w:hAnsi="Times New Roman" w:cs="Times New Roman"/>
                <w:lang w:bidi="bg-BG"/>
              </w:rPr>
              <w:t>като допълнителен индикатор - 20</w:t>
            </w:r>
            <w:r>
              <w:rPr>
                <w:rFonts w:ascii="Times New Roman" w:hAnsi="Times New Roman" w:cs="Times New Roman"/>
              </w:rPr>
              <w:t xml:space="preserve"> от Таблица 22</w:t>
            </w:r>
          </w:p>
        </w:tc>
      </w:tr>
      <w:tr w:rsidR="00430D01" w14:paraId="4B5D255C"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29F347B0"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 xml:space="preserve">2.17 </w:t>
            </w:r>
            <w:r>
              <w:rPr>
                <w:rFonts w:ascii="Times New Roman" w:hAnsi="Times New Roman" w:cs="Times New Roman"/>
                <w:sz w:val="24"/>
                <w:szCs w:val="24"/>
              </w:rPr>
              <w:t>Опазване на зоните за защита на водите, за отдих, водни спортове или къпане</w:t>
            </w:r>
          </w:p>
        </w:tc>
        <w:tc>
          <w:tcPr>
            <w:tcW w:w="2430" w:type="dxa"/>
            <w:tcBorders>
              <w:top w:val="single" w:sz="4" w:space="0" w:color="auto"/>
              <w:left w:val="single" w:sz="4" w:space="0" w:color="auto"/>
              <w:bottom w:val="single" w:sz="4" w:space="0" w:color="auto"/>
              <w:right w:val="single" w:sz="4" w:space="0" w:color="auto"/>
            </w:tcBorders>
            <w:hideMark/>
          </w:tcPr>
          <w:p w14:paraId="7511EA79" w14:textId="77777777" w:rsidR="00430D01" w:rsidRDefault="00430D01">
            <w:pPr>
              <w:spacing w:after="60" w:line="240" w:lineRule="auto"/>
              <w:rPr>
                <w:rFonts w:ascii="Times New Roman" w:hAnsi="Times New Roman" w:cs="Times New Roman"/>
              </w:rPr>
            </w:pPr>
            <w:r>
              <w:rPr>
                <w:rFonts w:ascii="Times New Roman" w:hAnsi="Times New Roman" w:cs="Times New Roman"/>
              </w:rPr>
              <w:t xml:space="preserve">Включено </w:t>
            </w:r>
            <w:r>
              <w:rPr>
                <w:rFonts w:ascii="Times New Roman" w:hAnsi="Times New Roman" w:cs="Times New Roman"/>
                <w:lang w:bidi="bg-BG"/>
              </w:rPr>
              <w:t>като допълнителен индикатор - 21</w:t>
            </w:r>
            <w:r>
              <w:rPr>
                <w:rFonts w:ascii="Times New Roman" w:hAnsi="Times New Roman" w:cs="Times New Roman"/>
              </w:rPr>
              <w:t xml:space="preserve"> от Таблица 22</w:t>
            </w:r>
          </w:p>
        </w:tc>
      </w:tr>
    </w:tbl>
    <w:p w14:paraId="4F6F0892" w14:textId="77777777" w:rsidR="00430D01" w:rsidRDefault="00430D01" w:rsidP="00430D01">
      <w:pPr>
        <w:spacing w:after="60" w:line="240" w:lineRule="auto"/>
        <w:rPr>
          <w:rFonts w:ascii="Times New Roman" w:hAnsi="Times New Roman" w:cs="Times New Roman"/>
          <w:sz w:val="24"/>
          <w:szCs w:val="24"/>
        </w:rPr>
      </w:pPr>
    </w:p>
    <w:p w14:paraId="71A8B42F" w14:textId="77777777" w:rsidR="00430D01" w:rsidRDefault="00430D01" w:rsidP="00430D01">
      <w:pPr>
        <w:spacing w:after="6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2430"/>
      </w:tblGrid>
      <w:tr w:rsidR="00430D01" w14:paraId="7FE51959" w14:textId="77777777" w:rsidTr="00430D01">
        <w:trPr>
          <w:tblHeader/>
        </w:trPr>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70156589" w14:textId="77777777" w:rsidR="00430D01" w:rsidRDefault="00430D01">
            <w:pPr>
              <w:spacing w:before="60" w:after="60" w:line="240" w:lineRule="auto"/>
              <w:jc w:val="center"/>
              <w:rPr>
                <w:rFonts w:ascii="Times New Roman" w:hAnsi="Times New Roman" w:cs="Times New Roman"/>
                <w:b/>
                <w:sz w:val="24"/>
                <w:szCs w:val="24"/>
              </w:rPr>
            </w:pPr>
            <w:bookmarkStart w:id="9" w:name="_Hlk107222250"/>
            <w:r>
              <w:rPr>
                <w:rFonts w:ascii="Times New Roman" w:hAnsi="Times New Roman" w:cs="Times New Roman"/>
                <w:b/>
                <w:sz w:val="24"/>
                <w:szCs w:val="24"/>
              </w:rPr>
              <w:t>СЪОТВЕТСТВИЕ НА ПЛАНА С  МЕРКИТЕ ПРЕДЛОЖЕНИ В ДЕО</w:t>
            </w:r>
          </w:p>
        </w:tc>
      </w:tr>
      <w:tr w:rsidR="00430D01" w14:paraId="09E1F4A9" w14:textId="77777777" w:rsidTr="00430D01">
        <w:trPr>
          <w:trHeight w:val="168"/>
          <w:tblHeader/>
        </w:trPr>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130A70C8" w14:textId="77777777" w:rsidR="00430D01" w:rsidRDefault="00430D01">
            <w:pPr>
              <w:autoSpaceDE w:val="0"/>
              <w:autoSpaceDN w:val="0"/>
              <w:adjustRightInd w:val="0"/>
              <w:spacing w:before="60" w:after="60" w:line="240" w:lineRule="auto"/>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lang w:val="en-US"/>
              </w:rPr>
              <w:t>I</w:t>
            </w:r>
            <w:r>
              <w:rPr>
                <w:rFonts w:ascii="Times New Roman" w:eastAsia="TimesNewRomanPSMT" w:hAnsi="Times New Roman" w:cs="Times New Roman"/>
                <w:b/>
                <w:sz w:val="24"/>
                <w:szCs w:val="24"/>
              </w:rPr>
              <w:t>. Мерки за предотвратяване, намаляване, прекратяване и възможно най пълно</w:t>
            </w:r>
          </w:p>
          <w:p w14:paraId="12956F77" w14:textId="77777777" w:rsidR="00430D01" w:rsidRDefault="00430D01">
            <w:pPr>
              <w:spacing w:before="60" w:after="60" w:line="240" w:lineRule="auto"/>
              <w:jc w:val="center"/>
              <w:rPr>
                <w:rFonts w:ascii="Times New Roman" w:hAnsi="Times New Roman" w:cs="Times New Roman"/>
                <w:b/>
                <w:sz w:val="24"/>
                <w:szCs w:val="24"/>
                <w:lang w:bidi="bg-BG"/>
              </w:rPr>
            </w:pPr>
            <w:r>
              <w:rPr>
                <w:rFonts w:ascii="Times New Roman" w:eastAsia="TimesNewRomanPSMT" w:hAnsi="Times New Roman" w:cs="Times New Roman"/>
                <w:b/>
                <w:sz w:val="24"/>
                <w:szCs w:val="24"/>
              </w:rPr>
              <w:t>компенсиране на неблагоприятните последици от прилагане на МППРБ</w:t>
            </w:r>
          </w:p>
        </w:tc>
      </w:tr>
      <w:tr w:rsidR="00430D01" w14:paraId="3E016C94" w14:textId="77777777" w:rsidTr="00430D01">
        <w:trPr>
          <w:tblHeader/>
        </w:trPr>
        <w:tc>
          <w:tcPr>
            <w:tcW w:w="90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3C73B55C" w14:textId="77777777" w:rsidR="00430D01" w:rsidRDefault="00430D01">
            <w:pPr>
              <w:autoSpaceDE w:val="0"/>
              <w:autoSpaceDN w:val="0"/>
              <w:adjustRightInd w:val="0"/>
              <w:spacing w:before="60" w:after="60" w:line="240" w:lineRule="auto"/>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1</w:t>
            </w:r>
            <w:r>
              <w:rPr>
                <w:rFonts w:ascii="Times New Roman" w:eastAsia="TimesNewRomanPSMT" w:hAnsi="Times New Roman" w:cs="Times New Roman"/>
                <w:b/>
                <w:noProof/>
                <w:sz w:val="24"/>
                <w:szCs w:val="24"/>
              </w:rPr>
              <w:t>. Мерки за включване в окончателния вариант на МППРБ</w:t>
            </w:r>
          </w:p>
        </w:tc>
      </w:tr>
      <w:tr w:rsidR="00430D01" w14:paraId="57D84F6A"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57AF41A8" w14:textId="77777777" w:rsidR="00430D01" w:rsidRDefault="00430D01">
            <w:pPr>
              <w:spacing w:after="60" w:line="240" w:lineRule="auto"/>
              <w:jc w:val="both"/>
              <w:rPr>
                <w:rFonts w:ascii="Times New Roman" w:hAnsi="Times New Roman" w:cs="Times New Roman"/>
                <w:sz w:val="24"/>
                <w:szCs w:val="24"/>
              </w:rPr>
            </w:pPr>
            <w:r>
              <w:rPr>
                <w:rFonts w:ascii="Times New Roman" w:hAnsi="Times New Roman" w:cs="Times New Roman"/>
                <w:sz w:val="24"/>
                <w:szCs w:val="24"/>
                <w:lang w:bidi="bg-BG"/>
              </w:rPr>
              <w:t>Министерството на регионалното развитие и благоустройството, което осигурява общото ръководство и координация на дейностите по изработване и поддържане на МППРБ да осигури с оглед значимостта на Плана за ползване на морските ресурси на Р. България и опазване на ДСМОС, популяризирането му на всички нива като се използват различни средства – медии, общини, сдружения, НПО и др., за да бъде той достъпен и приложим не само от отговорните институции, но и работещ за интересите на обществото и с възможните средства, контролиран от него.</w:t>
            </w:r>
          </w:p>
        </w:tc>
        <w:tc>
          <w:tcPr>
            <w:tcW w:w="2430" w:type="dxa"/>
            <w:tcBorders>
              <w:top w:val="single" w:sz="4" w:space="0" w:color="auto"/>
              <w:left w:val="single" w:sz="4" w:space="0" w:color="auto"/>
              <w:bottom w:val="single" w:sz="4" w:space="0" w:color="auto"/>
              <w:right w:val="single" w:sz="4" w:space="0" w:color="auto"/>
            </w:tcBorders>
            <w:hideMark/>
          </w:tcPr>
          <w:p w14:paraId="7976A657"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Предложението съществува в текста на като Препоръка 14.3 (Таблица 19), в „8. Публични консултации и обществени обсъждания“ и др.</w:t>
            </w:r>
          </w:p>
        </w:tc>
        <w:bookmarkEnd w:id="9"/>
      </w:tr>
      <w:tr w:rsidR="00430D01" w14:paraId="2280FDD3"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206B806F"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 xml:space="preserve">От изключително значение за изработване и актуализация на МППРБ е осигуряване на финансови инструменти за провеждане на </w:t>
            </w:r>
            <w:proofErr w:type="spellStart"/>
            <w:r>
              <w:rPr>
                <w:rFonts w:ascii="Times New Roman" w:hAnsi="Times New Roman" w:cs="Times New Roman"/>
                <w:sz w:val="24"/>
                <w:szCs w:val="24"/>
                <w:lang w:bidi="bg-BG"/>
              </w:rPr>
              <w:t>мониторинговата</w:t>
            </w:r>
            <w:proofErr w:type="spellEnd"/>
            <w:r>
              <w:rPr>
                <w:rFonts w:ascii="Times New Roman" w:hAnsi="Times New Roman" w:cs="Times New Roman"/>
                <w:sz w:val="24"/>
                <w:szCs w:val="24"/>
                <w:lang w:bidi="bg-BG"/>
              </w:rPr>
              <w:t xml:space="preserve"> дейност и изпълнение на мерките от Становищата на МОСВ по ЕО, на Морска </w:t>
            </w:r>
            <w:r>
              <w:rPr>
                <w:rFonts w:ascii="Times New Roman" w:hAnsi="Times New Roman" w:cs="Times New Roman"/>
                <w:sz w:val="24"/>
                <w:szCs w:val="24"/>
                <w:lang w:bidi="bg-BG"/>
              </w:rPr>
              <w:lastRenderedPageBreak/>
              <w:t>стратегия Програма от мерки (2016 2021 г.), ПУРБ (2016 2021 г.) и ПУРН (2016 2021 г.) на БДЧР, включително и на МППРБ.</w:t>
            </w:r>
          </w:p>
        </w:tc>
        <w:tc>
          <w:tcPr>
            <w:tcW w:w="2430" w:type="dxa"/>
            <w:tcBorders>
              <w:top w:val="single" w:sz="4" w:space="0" w:color="auto"/>
              <w:left w:val="single" w:sz="4" w:space="0" w:color="auto"/>
              <w:bottom w:val="single" w:sz="4" w:space="0" w:color="auto"/>
              <w:right w:val="single" w:sz="4" w:space="0" w:color="auto"/>
            </w:tcBorders>
            <w:hideMark/>
          </w:tcPr>
          <w:p w14:paraId="572ADD84"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lastRenderedPageBreak/>
              <w:t>Не се приема. Не е пояснено към коя институция е насочено искането.</w:t>
            </w:r>
          </w:p>
        </w:tc>
      </w:tr>
      <w:tr w:rsidR="00430D01" w14:paraId="0928FD12"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49965E92"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 xml:space="preserve">Основна слабост при ползвания и дейности в морското пространство е липсващата или недостатъчна координация между отделните субекти, което води до липса на общ поглед за управление на всички дейности в морското пространство с потенциални опасности за увеличен антропогенен натиск в определени територии и нарушаване на предложеното </w:t>
            </w:r>
            <w:proofErr w:type="spellStart"/>
            <w:r>
              <w:rPr>
                <w:rFonts w:ascii="Times New Roman" w:hAnsi="Times New Roman" w:cs="Times New Roman"/>
                <w:sz w:val="24"/>
                <w:szCs w:val="24"/>
                <w:lang w:bidi="bg-BG"/>
              </w:rPr>
              <w:t>зониране</w:t>
            </w:r>
            <w:proofErr w:type="spellEnd"/>
            <w:r>
              <w:rPr>
                <w:rFonts w:ascii="Times New Roman" w:hAnsi="Times New Roman" w:cs="Times New Roman"/>
                <w:sz w:val="24"/>
                <w:szCs w:val="24"/>
                <w:lang w:bidi="bg-BG"/>
              </w:rPr>
              <w:t xml:space="preserve"> в морското пространство. За подобряване на координацията и управлението на ползвания и дейности в морското пространство под ръководството на МРРБ оторизирано звено да разработи система за координация, регулиране и управление на дейностите във водите на Черно море и необходимото информационно осигуряване за четирите зони (вътрешни води, териториално море, прилежащи води и води в изключителната икономическа зона). Системата е от значение и за националната сигурност.</w:t>
            </w:r>
          </w:p>
        </w:tc>
        <w:tc>
          <w:tcPr>
            <w:tcW w:w="2430" w:type="dxa"/>
            <w:tcBorders>
              <w:top w:val="single" w:sz="4" w:space="0" w:color="auto"/>
              <w:left w:val="single" w:sz="4" w:space="0" w:color="auto"/>
              <w:bottom w:val="single" w:sz="4" w:space="0" w:color="auto"/>
              <w:right w:val="single" w:sz="4" w:space="0" w:color="auto"/>
            </w:tcBorders>
            <w:hideMark/>
          </w:tcPr>
          <w:p w14:paraId="28B6D57E"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Не се приема. Изискването е отразено в текста и предвидените мерки.</w:t>
            </w:r>
          </w:p>
        </w:tc>
      </w:tr>
      <w:tr w:rsidR="00430D01" w14:paraId="273C8D4E"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04815B28"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Разширяване на участието на Р. България в разработване на проекти по европейски програми насочени целево към използване и опазване на морското пространство с достъпност на получените резултати с цел тяхното реализиране.</w:t>
            </w:r>
          </w:p>
        </w:tc>
        <w:tc>
          <w:tcPr>
            <w:tcW w:w="2430" w:type="dxa"/>
            <w:tcBorders>
              <w:top w:val="single" w:sz="4" w:space="0" w:color="auto"/>
              <w:left w:val="single" w:sz="4" w:space="0" w:color="auto"/>
              <w:bottom w:val="single" w:sz="4" w:space="0" w:color="auto"/>
              <w:right w:val="single" w:sz="4" w:space="0" w:color="auto"/>
            </w:tcBorders>
            <w:hideMark/>
          </w:tcPr>
          <w:p w14:paraId="7192C92C"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Идеята е добра, но не е предмет на МПП</w:t>
            </w:r>
          </w:p>
        </w:tc>
      </w:tr>
      <w:tr w:rsidR="00430D01" w14:paraId="76CDCC70"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5905A79A"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Р. България да инициира в Черноморската комисия инициативи за трансгранично сътрудничество в областта на опазване и възстановяване на биоразнообразието и екосистемите на Черно море.</w:t>
            </w:r>
          </w:p>
        </w:tc>
        <w:tc>
          <w:tcPr>
            <w:tcW w:w="2430" w:type="dxa"/>
            <w:tcBorders>
              <w:top w:val="single" w:sz="4" w:space="0" w:color="auto"/>
              <w:left w:val="single" w:sz="4" w:space="0" w:color="auto"/>
              <w:bottom w:val="single" w:sz="4" w:space="0" w:color="auto"/>
              <w:right w:val="single" w:sz="4" w:space="0" w:color="auto"/>
            </w:tcBorders>
            <w:hideMark/>
          </w:tcPr>
          <w:p w14:paraId="48FB969C"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Идеята е добра, но не е предмет на МПП</w:t>
            </w:r>
          </w:p>
        </w:tc>
      </w:tr>
      <w:tr w:rsidR="00430D01" w14:paraId="059C8419"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5028E8DC"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 xml:space="preserve">На всеки две години МРРБ разработва и предава в МОСВ (след разработване на докладите на БДЧР за </w:t>
            </w:r>
            <w:proofErr w:type="spellStart"/>
            <w:r>
              <w:rPr>
                <w:rFonts w:ascii="Times New Roman" w:hAnsi="Times New Roman" w:cs="Times New Roman"/>
                <w:sz w:val="24"/>
                <w:szCs w:val="24"/>
                <w:lang w:bidi="bg-BG"/>
              </w:rPr>
              <w:t>МСПоМ</w:t>
            </w:r>
            <w:proofErr w:type="spellEnd"/>
            <w:r>
              <w:rPr>
                <w:rFonts w:ascii="Times New Roman" w:hAnsi="Times New Roman" w:cs="Times New Roman"/>
                <w:sz w:val="24"/>
                <w:szCs w:val="24"/>
                <w:lang w:bidi="bg-BG"/>
              </w:rPr>
              <w:t xml:space="preserve"> и ПУРБ (2016 2021 г.) Доклад за изпълнение на МППРБ с настъпилите промени: в темповете на развитие на “синята икономика”, в </w:t>
            </w:r>
            <w:proofErr w:type="spellStart"/>
            <w:r>
              <w:rPr>
                <w:rFonts w:ascii="Times New Roman" w:hAnsi="Times New Roman" w:cs="Times New Roman"/>
                <w:sz w:val="24"/>
                <w:szCs w:val="24"/>
                <w:lang w:bidi="bg-BG"/>
              </w:rPr>
              <w:t>екологичнатаобстановка</w:t>
            </w:r>
            <w:proofErr w:type="spellEnd"/>
            <w:r>
              <w:rPr>
                <w:rFonts w:ascii="Times New Roman" w:hAnsi="Times New Roman" w:cs="Times New Roman"/>
                <w:sz w:val="24"/>
                <w:szCs w:val="24"/>
                <w:lang w:bidi="bg-BG"/>
              </w:rPr>
              <w:t xml:space="preserve"> в Черно море и в социалната среда в Черноморските общини и се осигурява неговата достъпност за обществеността. При извънредни обстоятелства, водещи до критични ситуации в изпълнението на заложените насоки в МППРБ се изготвят извънредни доклади</w:t>
            </w:r>
          </w:p>
        </w:tc>
        <w:tc>
          <w:tcPr>
            <w:tcW w:w="2430" w:type="dxa"/>
            <w:tcBorders>
              <w:top w:val="single" w:sz="4" w:space="0" w:color="auto"/>
              <w:left w:val="single" w:sz="4" w:space="0" w:color="auto"/>
              <w:bottom w:val="single" w:sz="4" w:space="0" w:color="auto"/>
              <w:right w:val="single" w:sz="4" w:space="0" w:color="auto"/>
            </w:tcBorders>
            <w:hideMark/>
          </w:tcPr>
          <w:p w14:paraId="4C7A29A5"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Приета и отразена в </w:t>
            </w:r>
            <w:r>
              <w:rPr>
                <w:rFonts w:ascii="Times New Roman" w:hAnsi="Times New Roman" w:cs="Times New Roman"/>
                <w:sz w:val="24"/>
                <w:szCs w:val="24"/>
                <w:lang w:val="en-US"/>
              </w:rPr>
              <w:t>II</w:t>
            </w:r>
            <w:r>
              <w:rPr>
                <w:rFonts w:ascii="Times New Roman" w:hAnsi="Times New Roman" w:cs="Times New Roman"/>
                <w:sz w:val="24"/>
                <w:szCs w:val="24"/>
              </w:rPr>
              <w:t>.1</w:t>
            </w:r>
          </w:p>
        </w:tc>
      </w:tr>
      <w:tr w:rsidR="00430D01" w14:paraId="0F732621"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60846ECC"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 xml:space="preserve">Да бъдат разработени планове за управление за всички защитени територии и защитени зони в крайбрежната зона, с които да бъдат уточнени и прецизирани режимите за </w:t>
            </w:r>
            <w:proofErr w:type="spellStart"/>
            <w:r>
              <w:rPr>
                <w:rFonts w:ascii="Times New Roman" w:hAnsi="Times New Roman" w:cs="Times New Roman"/>
                <w:sz w:val="24"/>
                <w:szCs w:val="24"/>
                <w:lang w:bidi="bg-BG"/>
              </w:rPr>
              <w:t>опазване.Разработването</w:t>
            </w:r>
            <w:proofErr w:type="spellEnd"/>
            <w:r>
              <w:rPr>
                <w:rFonts w:ascii="Times New Roman" w:hAnsi="Times New Roman" w:cs="Times New Roman"/>
                <w:sz w:val="24"/>
                <w:szCs w:val="24"/>
                <w:lang w:bidi="bg-BG"/>
              </w:rPr>
              <w:t xml:space="preserve"> и приемането на План за управление на ПП „Странджа“ да е приоритет.</w:t>
            </w:r>
          </w:p>
        </w:tc>
        <w:tc>
          <w:tcPr>
            <w:tcW w:w="2430" w:type="dxa"/>
            <w:tcBorders>
              <w:top w:val="single" w:sz="4" w:space="0" w:color="auto"/>
              <w:left w:val="single" w:sz="4" w:space="0" w:color="auto"/>
              <w:bottom w:val="single" w:sz="4" w:space="0" w:color="auto"/>
              <w:right w:val="single" w:sz="4" w:space="0" w:color="auto"/>
            </w:tcBorders>
            <w:hideMark/>
          </w:tcPr>
          <w:p w14:paraId="539B7F65"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Мярката е важна, но не е предмет на МПП. За разработването и приемането на Плановете за </w:t>
            </w:r>
            <w:r>
              <w:rPr>
                <w:rFonts w:ascii="Times New Roman" w:hAnsi="Times New Roman" w:cs="Times New Roman"/>
                <w:sz w:val="24"/>
                <w:szCs w:val="24"/>
              </w:rPr>
              <w:lastRenderedPageBreak/>
              <w:t xml:space="preserve">управление на ЗЗ и ЗТ, съществува процедура, която е под </w:t>
            </w:r>
            <w:proofErr w:type="spellStart"/>
            <w:r>
              <w:rPr>
                <w:rFonts w:ascii="Times New Roman" w:hAnsi="Times New Roman" w:cs="Times New Roman"/>
                <w:sz w:val="24"/>
                <w:szCs w:val="24"/>
              </w:rPr>
              <w:t>ръковадството</w:t>
            </w:r>
            <w:proofErr w:type="spellEnd"/>
            <w:r>
              <w:rPr>
                <w:rFonts w:ascii="Times New Roman" w:hAnsi="Times New Roman" w:cs="Times New Roman"/>
                <w:sz w:val="24"/>
                <w:szCs w:val="24"/>
              </w:rPr>
              <w:t xml:space="preserve"> и контрола на МОСВ.</w:t>
            </w:r>
          </w:p>
        </w:tc>
      </w:tr>
      <w:tr w:rsidR="00430D01" w14:paraId="1362AB1A"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4F8A6AB2"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lastRenderedPageBreak/>
              <w:t>Да се разработи нова Визия за крайбрежния и морския туризъм с оглед дългосрочните последици от COVID 19, заложените в МППРБ насоки за нов тип туристически услуги при намаляване на антропогенния натиск на брега от презастрояване и намиране на конкурентна ниша за привличане на туристическия поток на фона на туристическите услуги, които традиционно предлагат най близките ни черноморски съседи Турция, както и Гърция.</w:t>
            </w:r>
          </w:p>
        </w:tc>
        <w:tc>
          <w:tcPr>
            <w:tcW w:w="2430" w:type="dxa"/>
            <w:tcBorders>
              <w:top w:val="single" w:sz="4" w:space="0" w:color="auto"/>
              <w:left w:val="single" w:sz="4" w:space="0" w:color="auto"/>
              <w:bottom w:val="single" w:sz="4" w:space="0" w:color="auto"/>
              <w:right w:val="single" w:sz="4" w:space="0" w:color="auto"/>
            </w:tcBorders>
            <w:hideMark/>
          </w:tcPr>
          <w:p w14:paraId="0C2C1D09"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Разработването на нова визия за развитие на туризма е в правомощията на други органи и ведомства.</w:t>
            </w:r>
          </w:p>
        </w:tc>
      </w:tr>
      <w:tr w:rsidR="00430D01" w14:paraId="4879AA1E"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4B4ACD33"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След провеждане на необходимите изследвания за установяване на гранични стойности свързани с формулираните критерии и индикатори за оценка на ДСМОС по Д 11 съгласуване с ЕС и въвеждане в националното законодателство.</w:t>
            </w:r>
          </w:p>
        </w:tc>
        <w:tc>
          <w:tcPr>
            <w:tcW w:w="2430" w:type="dxa"/>
            <w:tcBorders>
              <w:top w:val="single" w:sz="4" w:space="0" w:color="auto"/>
              <w:left w:val="single" w:sz="4" w:space="0" w:color="auto"/>
              <w:bottom w:val="single" w:sz="4" w:space="0" w:color="auto"/>
              <w:right w:val="single" w:sz="4" w:space="0" w:color="auto"/>
            </w:tcBorders>
            <w:hideMark/>
          </w:tcPr>
          <w:p w14:paraId="0FAF05AE"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Предложението е извън предмета на МПП.</w:t>
            </w:r>
          </w:p>
        </w:tc>
      </w:tr>
      <w:tr w:rsidR="00430D01" w14:paraId="3073C3FF"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7E802CCB"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 xml:space="preserve">Да се разработи стратегия за управление на драгажните маси и се утвърди План за управление на драгажните дейности, съответстващи на добрите практики. На базата на </w:t>
            </w:r>
            <w:proofErr w:type="spellStart"/>
            <w:r>
              <w:rPr>
                <w:rFonts w:ascii="Times New Roman" w:hAnsi="Times New Roman" w:cs="Times New Roman"/>
                <w:sz w:val="24"/>
                <w:szCs w:val="24"/>
                <w:lang w:bidi="bg-BG"/>
              </w:rPr>
              <w:t>приоритизираните</w:t>
            </w:r>
            <w:proofErr w:type="spellEnd"/>
            <w:r>
              <w:rPr>
                <w:rFonts w:ascii="Times New Roman" w:hAnsi="Times New Roman" w:cs="Times New Roman"/>
                <w:sz w:val="24"/>
                <w:szCs w:val="24"/>
                <w:lang w:bidi="bg-BG"/>
              </w:rPr>
              <w:t xml:space="preserve"> технологични варианти да се предложи окончателен вариант на технологична система за управление на драгажните маси.</w:t>
            </w:r>
          </w:p>
        </w:tc>
        <w:tc>
          <w:tcPr>
            <w:tcW w:w="2430" w:type="dxa"/>
            <w:tcBorders>
              <w:top w:val="single" w:sz="4" w:space="0" w:color="auto"/>
              <w:left w:val="single" w:sz="4" w:space="0" w:color="auto"/>
              <w:bottom w:val="single" w:sz="4" w:space="0" w:color="auto"/>
              <w:right w:val="single" w:sz="4" w:space="0" w:color="auto"/>
            </w:tcBorders>
            <w:hideMark/>
          </w:tcPr>
          <w:p w14:paraId="1643572B"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Предложението е извън предмета на МПП</w:t>
            </w:r>
          </w:p>
        </w:tc>
      </w:tr>
      <w:tr w:rsidR="00430D01" w14:paraId="629ECEA1"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6432CA07"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Оборудване на пристанищата със съвременни приемни съоръжения за твърди отпадъци от корабите, отговарящи на международните конвенции и директиви на ЕС.</w:t>
            </w:r>
          </w:p>
        </w:tc>
        <w:tc>
          <w:tcPr>
            <w:tcW w:w="2430" w:type="dxa"/>
            <w:tcBorders>
              <w:top w:val="single" w:sz="4" w:space="0" w:color="auto"/>
              <w:left w:val="single" w:sz="4" w:space="0" w:color="auto"/>
              <w:bottom w:val="single" w:sz="4" w:space="0" w:color="auto"/>
              <w:right w:val="single" w:sz="4" w:space="0" w:color="auto"/>
            </w:tcBorders>
            <w:hideMark/>
          </w:tcPr>
          <w:p w14:paraId="0B7D57D2" w14:textId="77777777" w:rsidR="00430D01" w:rsidRDefault="00430D01">
            <w:pPr>
              <w:spacing w:after="60" w:line="240" w:lineRule="auto"/>
              <w:rPr>
                <w:rFonts w:ascii="Times New Roman" w:hAnsi="Times New Roman" w:cs="Times New Roman"/>
                <w:sz w:val="24"/>
                <w:szCs w:val="24"/>
                <w:lang w:val="en-GB"/>
              </w:rPr>
            </w:pPr>
            <w:r>
              <w:rPr>
                <w:rFonts w:ascii="Times New Roman" w:hAnsi="Times New Roman" w:cs="Times New Roman"/>
                <w:sz w:val="24"/>
                <w:szCs w:val="24"/>
              </w:rPr>
              <w:t xml:space="preserve">Приема се. Отразена в т.7.5. Таблица </w:t>
            </w:r>
            <w:r>
              <w:rPr>
                <w:rFonts w:ascii="Times New Roman" w:hAnsi="Times New Roman" w:cs="Times New Roman"/>
                <w:sz w:val="24"/>
                <w:szCs w:val="24"/>
                <w:lang w:val="en-GB"/>
              </w:rPr>
              <w:t>19</w:t>
            </w:r>
          </w:p>
        </w:tc>
      </w:tr>
    </w:tbl>
    <w:p w14:paraId="0169F14D" w14:textId="77777777" w:rsidR="00430D01" w:rsidRDefault="00430D01" w:rsidP="00430D01">
      <w:pPr>
        <w:spacing w:after="60" w:line="240" w:lineRule="auto"/>
        <w:rPr>
          <w:rFonts w:ascii="Times New Roman" w:hAnsi="Times New Roman" w:cs="Times New Roman"/>
          <w:sz w:val="24"/>
          <w:szCs w:val="24"/>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2"/>
        <w:gridCol w:w="2956"/>
      </w:tblGrid>
      <w:tr w:rsidR="00430D01" w14:paraId="2C6922B9" w14:textId="77777777" w:rsidTr="00C74AC3">
        <w:trPr>
          <w:tblHeader/>
        </w:trPr>
        <w:tc>
          <w:tcPr>
            <w:tcW w:w="9638"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585ABF48" w14:textId="77777777" w:rsidR="00430D01" w:rsidRDefault="00430D01">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СЪОТВЕТСТВИЕ НА ПЛАНА С  МЕРКИТЕ ПРЕДЛОЖЕНИ В ДЕО</w:t>
            </w:r>
          </w:p>
        </w:tc>
      </w:tr>
      <w:tr w:rsidR="00430D01" w14:paraId="263FCAE1" w14:textId="77777777" w:rsidTr="00C74AC3">
        <w:trPr>
          <w:tblHeader/>
        </w:trPr>
        <w:tc>
          <w:tcPr>
            <w:tcW w:w="9638"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5865D1EC" w14:textId="77777777" w:rsidR="00430D01" w:rsidRDefault="00430D01">
            <w:pPr>
              <w:autoSpaceDE w:val="0"/>
              <w:autoSpaceDN w:val="0"/>
              <w:adjustRightInd w:val="0"/>
              <w:spacing w:before="60" w:after="60" w:line="240" w:lineRule="auto"/>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lang w:val="en-US"/>
              </w:rPr>
              <w:t>I</w:t>
            </w:r>
            <w:r>
              <w:rPr>
                <w:rFonts w:ascii="Times New Roman" w:eastAsia="TimesNewRomanPSMT" w:hAnsi="Times New Roman" w:cs="Times New Roman"/>
                <w:b/>
                <w:sz w:val="24"/>
                <w:szCs w:val="24"/>
              </w:rPr>
              <w:t>. Мерки за предотвратяване, намаляване, прекратяване и възможно най пълно</w:t>
            </w:r>
          </w:p>
          <w:p w14:paraId="553325D9" w14:textId="77777777" w:rsidR="00430D01" w:rsidRDefault="00430D01">
            <w:pPr>
              <w:spacing w:before="60" w:after="60" w:line="240" w:lineRule="auto"/>
              <w:jc w:val="center"/>
              <w:rPr>
                <w:rFonts w:ascii="Times New Roman" w:hAnsi="Times New Roman" w:cs="Times New Roman"/>
                <w:b/>
                <w:sz w:val="24"/>
                <w:szCs w:val="24"/>
                <w:lang w:bidi="bg-BG"/>
              </w:rPr>
            </w:pPr>
            <w:r>
              <w:rPr>
                <w:rFonts w:ascii="Times New Roman" w:eastAsia="TimesNewRomanPSMT" w:hAnsi="Times New Roman" w:cs="Times New Roman"/>
                <w:b/>
                <w:sz w:val="24"/>
                <w:szCs w:val="24"/>
              </w:rPr>
              <w:t>компенсиране на неблагоприятните последици от прилагане на МППРБ</w:t>
            </w:r>
          </w:p>
        </w:tc>
      </w:tr>
      <w:tr w:rsidR="00430D01" w14:paraId="35FA1DEB" w14:textId="77777777" w:rsidTr="00C74AC3">
        <w:trPr>
          <w:tblHeader/>
        </w:trPr>
        <w:tc>
          <w:tcPr>
            <w:tcW w:w="9638"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7856D36E" w14:textId="77777777" w:rsidR="00430D01" w:rsidRDefault="00430D01">
            <w:pPr>
              <w:autoSpaceDE w:val="0"/>
              <w:autoSpaceDN w:val="0"/>
              <w:adjustRightInd w:val="0"/>
              <w:spacing w:before="60" w:after="60" w:line="240" w:lineRule="auto"/>
              <w:jc w:val="center"/>
              <w:rPr>
                <w:rFonts w:ascii="Times New Roman" w:eastAsia="TimesNewRomanPSMT" w:hAnsi="Times New Roman" w:cs="Times New Roman"/>
                <w:sz w:val="24"/>
                <w:szCs w:val="24"/>
              </w:rPr>
            </w:pPr>
            <w:r>
              <w:rPr>
                <w:rFonts w:ascii="Times New Roman" w:eastAsia="TimesNewRomanPSMT" w:hAnsi="Times New Roman" w:cs="Times New Roman"/>
                <w:b/>
                <w:bCs/>
                <w:sz w:val="24"/>
                <w:szCs w:val="24"/>
              </w:rPr>
              <w:t xml:space="preserve">2. </w:t>
            </w:r>
            <w:r>
              <w:rPr>
                <w:rFonts w:ascii="Times New Roman" w:eastAsia="TimesNewRomanPSMT" w:hAnsi="Times New Roman" w:cs="Times New Roman"/>
                <w:b/>
                <w:bCs/>
                <w:noProof/>
                <w:sz w:val="24"/>
                <w:szCs w:val="24"/>
              </w:rPr>
              <w:t>Мерки за изпълнение при прилагане на</w:t>
            </w:r>
            <w:r>
              <w:rPr>
                <w:rFonts w:ascii="Times New Roman" w:eastAsia="TimesNewRomanPSMT" w:hAnsi="Times New Roman" w:cs="Times New Roman"/>
                <w:b/>
                <w:bCs/>
                <w:sz w:val="24"/>
                <w:szCs w:val="24"/>
              </w:rPr>
              <w:t xml:space="preserve"> МППРБ</w:t>
            </w:r>
          </w:p>
        </w:tc>
      </w:tr>
      <w:tr w:rsidR="00430D01" w14:paraId="4A8F371E"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575A9D0E" w14:textId="77777777" w:rsidR="00430D01" w:rsidRDefault="00430D01">
            <w:pPr>
              <w:autoSpaceDE w:val="0"/>
              <w:autoSpaceDN w:val="0"/>
              <w:adjustRightInd w:val="0"/>
              <w:spacing w:after="60" w:line="240" w:lineRule="auto"/>
              <w:jc w:val="both"/>
              <w:rPr>
                <w:rFonts w:ascii="Times New Roman" w:hAnsi="Times New Roman" w:cs="Times New Roman"/>
                <w:sz w:val="24"/>
                <w:szCs w:val="24"/>
              </w:rPr>
            </w:pPr>
            <w:r>
              <w:rPr>
                <w:rFonts w:ascii="Times New Roman" w:eastAsia="TimesNewRomanPSMT" w:hAnsi="Times New Roman" w:cs="Times New Roman"/>
                <w:noProof/>
                <w:sz w:val="24"/>
                <w:szCs w:val="24"/>
              </w:rPr>
              <w:t xml:space="preserve">Да се развие система за регулярен метеорологичен мониторинг за акваторията на българския черноморски участък. Мониторингът може да се постигне с мрежа от съвременни буйови метеорологични станции (при участието на НИМХ, ИО БАН, други научни центрове и морската администрация). Основно е осигуряването на финансиране за създаването, </w:t>
            </w:r>
            <w:r>
              <w:rPr>
                <w:rFonts w:ascii="Times New Roman" w:eastAsia="TimesNewRomanPSMT" w:hAnsi="Times New Roman" w:cs="Times New Roman"/>
                <w:noProof/>
                <w:sz w:val="24"/>
                <w:szCs w:val="24"/>
              </w:rPr>
              <w:lastRenderedPageBreak/>
              <w:t>снемането на данни и обработването на получената информация. В условията на глобални изменения на климата, а и при критични ситуации – щорм, високи вълни и др., това е дейност, която Р. България трябва поетапно да организира и изпълнява, с което да е равнопоставена в тази област с останалите черноморски държави.</w:t>
            </w:r>
          </w:p>
        </w:tc>
        <w:tc>
          <w:tcPr>
            <w:tcW w:w="2956" w:type="dxa"/>
            <w:tcBorders>
              <w:top w:val="single" w:sz="4" w:space="0" w:color="auto"/>
              <w:left w:val="single" w:sz="4" w:space="0" w:color="auto"/>
              <w:bottom w:val="single" w:sz="4" w:space="0" w:color="auto"/>
              <w:right w:val="single" w:sz="4" w:space="0" w:color="auto"/>
            </w:tcBorders>
            <w:hideMark/>
          </w:tcPr>
          <w:p w14:paraId="4A481660"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Предложението съответства на </w:t>
            </w:r>
            <w:r>
              <w:rPr>
                <w:rFonts w:ascii="Times New Roman" w:hAnsi="Times New Roman" w:cs="Times New Roman"/>
                <w:sz w:val="24"/>
                <w:szCs w:val="24"/>
                <w:lang w:val="en-US"/>
              </w:rPr>
              <w:t>I</w:t>
            </w:r>
            <w:r>
              <w:rPr>
                <w:rFonts w:ascii="Times New Roman" w:hAnsi="Times New Roman" w:cs="Times New Roman"/>
                <w:sz w:val="24"/>
                <w:szCs w:val="24"/>
              </w:rPr>
              <w:t>.В.1 от Становището по ЕО и е включено като Препоръка 13.19. (Таблица 19)</w:t>
            </w:r>
          </w:p>
        </w:tc>
      </w:tr>
      <w:tr w:rsidR="00430D01" w14:paraId="0B5E4F85"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7342565B"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Да приключи реконструкцията и привеждане в съответствие към нуждите на ПСОВ за курортните комплекси и селищата в бреговата част на Черно море (ПСОВ “Албена”; ГПСОВ “Девня”; ГПСОВ “Долни чифлик”; ПСОВ “Камчия”; ГПСОВ “Каварна”), както и да се въведат в експлоатация пречиствателни модули на с.Синеморец, с.Варвара, и изпълнение на “Интегриран проект за водния цикъл на гр.Ахтопол”.</w:t>
            </w:r>
          </w:p>
        </w:tc>
        <w:tc>
          <w:tcPr>
            <w:tcW w:w="2956" w:type="dxa"/>
            <w:tcBorders>
              <w:top w:val="single" w:sz="4" w:space="0" w:color="auto"/>
              <w:left w:val="single" w:sz="4" w:space="0" w:color="auto"/>
              <w:bottom w:val="single" w:sz="4" w:space="0" w:color="auto"/>
              <w:right w:val="single" w:sz="4" w:space="0" w:color="auto"/>
            </w:tcBorders>
            <w:hideMark/>
          </w:tcPr>
          <w:p w14:paraId="52F7E6CE" w14:textId="3ABF86E9" w:rsidR="00430D01" w:rsidRDefault="00430D01" w:rsidP="00512BFD">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Включена </w:t>
            </w:r>
            <w:r w:rsidR="00C74AC3">
              <w:rPr>
                <w:rFonts w:ascii="Times New Roman" w:hAnsi="Times New Roman" w:cs="Times New Roman"/>
                <w:sz w:val="24"/>
                <w:szCs w:val="24"/>
              </w:rPr>
              <w:t>т</w:t>
            </w:r>
            <w:r w:rsidR="00512BFD">
              <w:rPr>
                <w:rFonts w:ascii="Times New Roman" w:hAnsi="Times New Roman" w:cs="Times New Roman"/>
                <w:sz w:val="24"/>
                <w:szCs w:val="24"/>
              </w:rPr>
              <w:t xml:space="preserve"> 2</w:t>
            </w:r>
            <w:r>
              <w:rPr>
                <w:rFonts w:ascii="Times New Roman" w:hAnsi="Times New Roman" w:cs="Times New Roman"/>
                <w:sz w:val="24"/>
                <w:szCs w:val="24"/>
              </w:rPr>
              <w:t xml:space="preserve"> от Таблица 22</w:t>
            </w:r>
          </w:p>
        </w:tc>
      </w:tr>
      <w:tr w:rsidR="00430D01" w14:paraId="17FFBCE9"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3C1D5D42"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При проектиране на дълбоководно заустване да се извършват хидродинамични моделни изследвания.</w:t>
            </w:r>
          </w:p>
        </w:tc>
        <w:tc>
          <w:tcPr>
            <w:tcW w:w="2956" w:type="dxa"/>
            <w:tcBorders>
              <w:top w:val="single" w:sz="4" w:space="0" w:color="auto"/>
              <w:left w:val="single" w:sz="4" w:space="0" w:color="auto"/>
              <w:bottom w:val="single" w:sz="4" w:space="0" w:color="auto"/>
              <w:right w:val="single" w:sz="4" w:space="0" w:color="auto"/>
            </w:tcBorders>
            <w:hideMark/>
          </w:tcPr>
          <w:p w14:paraId="4D8F92CE"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Включена като Препоръка 13.20 (Таблица 19). </w:t>
            </w:r>
          </w:p>
        </w:tc>
      </w:tr>
      <w:tr w:rsidR="00430D01" w14:paraId="30E6115E"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48FEE27A"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Към хоризонт 2035 г. да е осигурено въвеждането в експлоатация на ПСОВ по черноморския бряг и изграждане на канализационни системи за агломерации над 2000 екв.ж. така, че в морето да постъпват преобладаващо пречистени отпадъчни води. Индикатор: процентно покритие на селищата и курортните комплекси с ПСОВ.</w:t>
            </w:r>
          </w:p>
        </w:tc>
        <w:tc>
          <w:tcPr>
            <w:tcW w:w="2956" w:type="dxa"/>
            <w:tcBorders>
              <w:top w:val="single" w:sz="4" w:space="0" w:color="auto"/>
              <w:left w:val="single" w:sz="4" w:space="0" w:color="auto"/>
              <w:bottom w:val="single" w:sz="4" w:space="0" w:color="auto"/>
              <w:right w:val="single" w:sz="4" w:space="0" w:color="auto"/>
            </w:tcBorders>
            <w:hideMark/>
          </w:tcPr>
          <w:p w14:paraId="7543461F"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Включена в Таблица 22</w:t>
            </w:r>
            <w:r>
              <w:rPr>
                <w:rFonts w:ascii="Times New Roman" w:hAnsi="Times New Roman" w:cs="Times New Roman"/>
                <w:sz w:val="24"/>
                <w:szCs w:val="24"/>
                <w:lang w:val="en-GB"/>
              </w:rPr>
              <w:t xml:space="preserve"> </w:t>
            </w:r>
            <w:r>
              <w:rPr>
                <w:rFonts w:ascii="Times New Roman" w:hAnsi="Times New Roman" w:cs="Times New Roman"/>
                <w:sz w:val="24"/>
                <w:szCs w:val="24"/>
              </w:rPr>
              <w:t>като -10.</w:t>
            </w:r>
          </w:p>
        </w:tc>
      </w:tr>
      <w:tr w:rsidR="00430D01" w14:paraId="3AE33923"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0535119A"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При развитието на крайбрежния и морския туризъм под особена защита да са зоните за къпане като се въведат ограничения за дейности източник на замърсители и при провеждане на контрол от РЗИ за качество на водите.</w:t>
            </w:r>
          </w:p>
        </w:tc>
        <w:tc>
          <w:tcPr>
            <w:tcW w:w="2956" w:type="dxa"/>
            <w:tcBorders>
              <w:top w:val="single" w:sz="4" w:space="0" w:color="auto"/>
              <w:left w:val="single" w:sz="4" w:space="0" w:color="auto"/>
              <w:bottom w:val="single" w:sz="4" w:space="0" w:color="auto"/>
              <w:right w:val="single" w:sz="4" w:space="0" w:color="auto"/>
            </w:tcBorders>
            <w:hideMark/>
          </w:tcPr>
          <w:p w14:paraId="5FF0FB3D"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Включена в Таблица 22като -11.</w:t>
            </w:r>
          </w:p>
        </w:tc>
      </w:tr>
      <w:tr w:rsidR="00430D01" w14:paraId="250FDD73"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3A13D5B9"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За местата за добив на лечебна кал и свободно провеждано калолечение да се въведат забрани за неразрешен достъп на МПС, поставяне на палатки, места за хранене (извън предвидените по норматив), правила за ползване, санитарни помещения, отвеждане на пречистените отпадъчни води, както и охранителни зони около определената територия с подходящо проектирани места за почивка.</w:t>
            </w:r>
          </w:p>
        </w:tc>
        <w:tc>
          <w:tcPr>
            <w:tcW w:w="2956" w:type="dxa"/>
            <w:tcBorders>
              <w:top w:val="single" w:sz="4" w:space="0" w:color="auto"/>
              <w:left w:val="single" w:sz="4" w:space="0" w:color="auto"/>
              <w:bottom w:val="single" w:sz="4" w:space="0" w:color="auto"/>
              <w:right w:val="single" w:sz="4" w:space="0" w:color="auto"/>
            </w:tcBorders>
            <w:hideMark/>
          </w:tcPr>
          <w:p w14:paraId="25FAE42A"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Не се </w:t>
            </w:r>
            <w:proofErr w:type="spellStart"/>
            <w:r>
              <w:rPr>
                <w:rFonts w:ascii="Times New Roman" w:hAnsi="Times New Roman" w:cs="Times New Roman"/>
                <w:sz w:val="24"/>
                <w:szCs w:val="24"/>
              </w:rPr>
              <w:t>приема.Въпросното</w:t>
            </w:r>
            <w:proofErr w:type="spellEnd"/>
            <w:r>
              <w:rPr>
                <w:rFonts w:ascii="Times New Roman" w:hAnsi="Times New Roman" w:cs="Times New Roman"/>
                <w:sz w:val="24"/>
                <w:szCs w:val="24"/>
              </w:rPr>
              <w:t xml:space="preserve"> ограничение трябва да бъде включено в </w:t>
            </w:r>
            <w:proofErr w:type="spellStart"/>
            <w:r>
              <w:rPr>
                <w:rFonts w:ascii="Times New Roman" w:hAnsi="Times New Roman" w:cs="Times New Roman"/>
                <w:sz w:val="24"/>
                <w:szCs w:val="24"/>
              </w:rPr>
              <w:t>планавете</w:t>
            </w:r>
            <w:proofErr w:type="spellEnd"/>
            <w:r>
              <w:rPr>
                <w:rFonts w:ascii="Times New Roman" w:hAnsi="Times New Roman" w:cs="Times New Roman"/>
                <w:sz w:val="24"/>
                <w:szCs w:val="24"/>
              </w:rPr>
              <w:t xml:space="preserve"> за управление ва ЗЗ и ЗТ</w:t>
            </w:r>
          </w:p>
        </w:tc>
      </w:tr>
      <w:tr w:rsidR="00430D01" w14:paraId="31DAB2B2"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6CAF5579"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Независимо че в МППРБ в крайбрежните води не са предвидени дейности, които пряко да влияят на прогнозите в ПУРН (2016 и на определените зони, за опасност от наводнения с определена обезпеченост да се извършва и контролира:</w:t>
            </w:r>
          </w:p>
          <w:p w14:paraId="1D6EF4DA"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Почистване на речните корита и разливните берми от растителност и от отпадъци,</w:t>
            </w:r>
            <w:r>
              <w:rPr>
                <w:rFonts w:ascii="Times New Roman" w:hAnsi="Times New Roman" w:cs="Times New Roman"/>
                <w:sz w:val="24"/>
                <w:szCs w:val="24"/>
              </w:rPr>
              <w:t xml:space="preserve"> </w:t>
            </w:r>
            <w:r>
              <w:rPr>
                <w:rFonts w:ascii="Times New Roman" w:eastAsia="TimesNewRomanPSMT" w:hAnsi="Times New Roman" w:cs="Times New Roman"/>
                <w:noProof/>
                <w:sz w:val="24"/>
                <w:szCs w:val="24"/>
              </w:rPr>
              <w:t xml:space="preserve">ликвидиране на излезли от </w:t>
            </w:r>
            <w:r>
              <w:rPr>
                <w:rFonts w:ascii="Times New Roman" w:eastAsia="TimesNewRomanPSMT" w:hAnsi="Times New Roman" w:cs="Times New Roman"/>
                <w:noProof/>
                <w:sz w:val="24"/>
                <w:szCs w:val="24"/>
              </w:rPr>
              <w:lastRenderedPageBreak/>
              <w:t>експлоатация хидротехнически съоръжения, поддържане на проводимостта на облекчителните съоръжения на язовирите и тяхната оценка при ежегодното обследване на техническата безопасност на язовирните стени. Да се осигури проводимостта на реките и възстановяване непрекъснатостта на речните течения извън язовирните езера. Индикатор: брой речни течения с изпълнени предписания и процент от общия брой.</w:t>
            </w:r>
          </w:p>
          <w:p w14:paraId="44B40645"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Заставане на котва към устията на реките или в близост до тях, предприемане на строителни дейности и други водопреграждащи мероприятия в близост Индикатор:брой нарушения.</w:t>
            </w:r>
          </w:p>
          <w:p w14:paraId="49614BF3"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От ВиК да се извършва анализ на действието на канализационните системи в урбанизирани територии по време на интензивен дъжд; проверка на проводимостта на системите; при необходимост рехабилитация на съответните участъци.</w:t>
            </w:r>
          </w:p>
        </w:tc>
        <w:tc>
          <w:tcPr>
            <w:tcW w:w="2956" w:type="dxa"/>
            <w:tcBorders>
              <w:top w:val="single" w:sz="4" w:space="0" w:color="auto"/>
              <w:left w:val="single" w:sz="4" w:space="0" w:color="auto"/>
              <w:bottom w:val="single" w:sz="4" w:space="0" w:color="auto"/>
              <w:right w:val="single" w:sz="4" w:space="0" w:color="auto"/>
            </w:tcBorders>
            <w:hideMark/>
          </w:tcPr>
          <w:p w14:paraId="34AB7CAC"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lastRenderedPageBreak/>
              <w:t>Не се приема. Извън предмета е на МПП.</w:t>
            </w:r>
          </w:p>
        </w:tc>
      </w:tr>
      <w:tr w:rsidR="00430D01" w14:paraId="2AD31275"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2E0612D5"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При планиране на използване на възобновяеми енергийни източници на енергия на брега и в морето да се отчита ниската ефективност на ВЕИ от вятър (скорост и плътност) в тези територии. В тази насока за морското пространство е доказано, че в Българската акватория няма условия за ветропаркове (</w:t>
            </w:r>
            <w:r>
              <w:rPr>
                <w:rFonts w:ascii="Times New Roman" w:eastAsia="TimesNewRomanPSMT" w:hAnsi="Times New Roman" w:cs="Times New Roman"/>
                <w:noProof/>
                <w:sz w:val="24"/>
                <w:szCs w:val="24"/>
                <w:lang w:val="en-US"/>
              </w:rPr>
              <w:t>EPY</w:t>
            </w:r>
            <w:r>
              <w:rPr>
                <w:rFonts w:ascii="Times New Roman" w:eastAsia="TimesNewRomanPSMT" w:hAnsi="Times New Roman" w:cs="Times New Roman"/>
                <w:noProof/>
                <w:sz w:val="24"/>
                <w:szCs w:val="24"/>
              </w:rPr>
              <w:t xml:space="preserve"> – 2012 2016 Г.). Проучванията да се насочат към нови иновативни технологии за добив на енергия от морето.</w:t>
            </w:r>
          </w:p>
        </w:tc>
        <w:tc>
          <w:tcPr>
            <w:tcW w:w="2956" w:type="dxa"/>
            <w:tcBorders>
              <w:top w:val="single" w:sz="4" w:space="0" w:color="auto"/>
              <w:left w:val="single" w:sz="4" w:space="0" w:color="auto"/>
              <w:bottom w:val="single" w:sz="4" w:space="0" w:color="auto"/>
              <w:right w:val="single" w:sz="4" w:space="0" w:color="auto"/>
            </w:tcBorders>
            <w:hideMark/>
          </w:tcPr>
          <w:p w14:paraId="3A0D49C0"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Не се приема. Извън предмета на МПП е.</w:t>
            </w:r>
          </w:p>
        </w:tc>
      </w:tr>
      <w:tr w:rsidR="00430D01" w14:paraId="3F34198E"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7E77E5D2"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При проектиране или разширение на брегозащитни съоръжения:да се провеждат хидродинамични и литодинамични моделни изследвания; брегозащитните съоръжения да се съобразяват с изискванията на Националния каталог от мерки за управление на риска от наводнения.</w:t>
            </w:r>
          </w:p>
        </w:tc>
        <w:tc>
          <w:tcPr>
            <w:tcW w:w="2956" w:type="dxa"/>
            <w:tcBorders>
              <w:top w:val="single" w:sz="4" w:space="0" w:color="auto"/>
              <w:left w:val="single" w:sz="4" w:space="0" w:color="auto"/>
              <w:bottom w:val="single" w:sz="4" w:space="0" w:color="auto"/>
              <w:right w:val="single" w:sz="4" w:space="0" w:color="auto"/>
            </w:tcBorders>
            <w:hideMark/>
          </w:tcPr>
          <w:p w14:paraId="58B8A8E4"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Не се приема. Не е предмет на МПП.</w:t>
            </w:r>
          </w:p>
        </w:tc>
      </w:tr>
      <w:tr w:rsidR="00430D01" w14:paraId="684DF5D0"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4CC5378C"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Развитие на нетрадиционни за България и/или иновативни технологии за производство на морски аквакултури или за добив на стопански ценни видове с цел намаляването на риболовния натиск и натиска върху структурата на морското дъно и състоянието на дънните местообитания от добива на стопански ценни видове черупкови</w:t>
            </w:r>
          </w:p>
        </w:tc>
        <w:tc>
          <w:tcPr>
            <w:tcW w:w="2956" w:type="dxa"/>
            <w:tcBorders>
              <w:top w:val="single" w:sz="4" w:space="0" w:color="auto"/>
              <w:left w:val="single" w:sz="4" w:space="0" w:color="auto"/>
              <w:bottom w:val="single" w:sz="4" w:space="0" w:color="auto"/>
              <w:right w:val="single" w:sz="4" w:space="0" w:color="auto"/>
            </w:tcBorders>
            <w:hideMark/>
          </w:tcPr>
          <w:p w14:paraId="44F0E354"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Не се приема. Не е предмет на МПП.</w:t>
            </w:r>
          </w:p>
        </w:tc>
      </w:tr>
      <w:tr w:rsidR="00430D01" w14:paraId="2CFB4F83"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11DC26C6"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Производство на аквакултури и/или добив на стопански ценни видове риби да се извършва в морето в зони, които не засягат или не са в близост до: устие на река, зони за къпане, плажове и атракционни спортове за отдих към общините, както и развлекателни разходки с малки плавателни съдове в морето.</w:t>
            </w:r>
          </w:p>
        </w:tc>
        <w:tc>
          <w:tcPr>
            <w:tcW w:w="2956" w:type="dxa"/>
            <w:tcBorders>
              <w:top w:val="single" w:sz="4" w:space="0" w:color="auto"/>
              <w:left w:val="single" w:sz="4" w:space="0" w:color="auto"/>
              <w:bottom w:val="single" w:sz="4" w:space="0" w:color="auto"/>
              <w:right w:val="single" w:sz="4" w:space="0" w:color="auto"/>
            </w:tcBorders>
            <w:hideMark/>
          </w:tcPr>
          <w:p w14:paraId="45C83739"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Включено в допълнение на Таблица 22, т.4</w:t>
            </w:r>
          </w:p>
        </w:tc>
      </w:tr>
      <w:tr w:rsidR="00430D01" w14:paraId="28546DF2"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40262B35"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lastRenderedPageBreak/>
              <w:t>За намаляване на натиска от инвазивни видове с все по нарастваща редукция на популацията на риби да се провежда ежегоден мониторинг върху вида, числеността и териториалното разпространение на инвазивните видове като се изпълняват мерките за обработка на корабите в българското морско пространство</w:t>
            </w:r>
          </w:p>
        </w:tc>
        <w:tc>
          <w:tcPr>
            <w:tcW w:w="2956" w:type="dxa"/>
            <w:tcBorders>
              <w:top w:val="single" w:sz="4" w:space="0" w:color="auto"/>
              <w:left w:val="single" w:sz="4" w:space="0" w:color="auto"/>
              <w:bottom w:val="single" w:sz="4" w:space="0" w:color="auto"/>
              <w:right w:val="single" w:sz="4" w:space="0" w:color="auto"/>
            </w:tcBorders>
            <w:hideMark/>
          </w:tcPr>
          <w:p w14:paraId="13546932" w14:textId="21EFAD5D"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Приема се. Отразена като Препоръка 2.6.</w:t>
            </w:r>
            <w:r w:rsidR="00DD5EB7">
              <w:rPr>
                <w:rFonts w:ascii="Times New Roman" w:hAnsi="Times New Roman" w:cs="Times New Roman"/>
                <w:sz w:val="24"/>
                <w:szCs w:val="24"/>
              </w:rPr>
              <w:t xml:space="preserve"> (таблица 19)</w:t>
            </w:r>
          </w:p>
        </w:tc>
      </w:tr>
      <w:tr w:rsidR="00430D01" w14:paraId="1E647BDE"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4A0A9B08"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Реализиране на дейности, свързани с проучване степента на замърсяване и биомагнификацията на различни видове токсиканти в организма на гръбначни видове сухоземни животни, обитаващи екотона суша море и предоставянето на необходимата информация за оценка на състоянието във връзка с постигането на екологичните цели в крайбрежните морски води.</w:t>
            </w:r>
          </w:p>
        </w:tc>
        <w:tc>
          <w:tcPr>
            <w:tcW w:w="2956" w:type="dxa"/>
            <w:tcBorders>
              <w:top w:val="single" w:sz="4" w:space="0" w:color="auto"/>
              <w:left w:val="single" w:sz="4" w:space="0" w:color="auto"/>
              <w:bottom w:val="single" w:sz="4" w:space="0" w:color="auto"/>
              <w:right w:val="single" w:sz="4" w:space="0" w:color="auto"/>
            </w:tcBorders>
            <w:hideMark/>
          </w:tcPr>
          <w:p w14:paraId="13EA4BA4"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Не се приема. Не е предмет на МПП.</w:t>
            </w:r>
          </w:p>
        </w:tc>
      </w:tr>
      <w:tr w:rsidR="00430D01" w14:paraId="5BDE2E4C"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0FF0AA59"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Модернизиране на оборудването в: морския транспорт – пътнически и товарен; оборудване и методи на риболов – промишлен и морски риболов; туристически услуги – крайбрежен и морски туризъм</w:t>
            </w:r>
          </w:p>
        </w:tc>
        <w:tc>
          <w:tcPr>
            <w:tcW w:w="2956" w:type="dxa"/>
            <w:tcBorders>
              <w:top w:val="single" w:sz="4" w:space="0" w:color="auto"/>
              <w:left w:val="single" w:sz="4" w:space="0" w:color="auto"/>
              <w:bottom w:val="single" w:sz="4" w:space="0" w:color="auto"/>
              <w:right w:val="single" w:sz="4" w:space="0" w:color="auto"/>
            </w:tcBorders>
            <w:hideMark/>
          </w:tcPr>
          <w:p w14:paraId="1EC3E2BD"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Включена в Таблица 22</w:t>
            </w:r>
            <w:r>
              <w:rPr>
                <w:rFonts w:ascii="Times New Roman" w:hAnsi="Times New Roman" w:cs="Times New Roman"/>
                <w:sz w:val="24"/>
                <w:szCs w:val="24"/>
                <w:lang w:val="en-GB"/>
              </w:rPr>
              <w:t xml:space="preserve">  </w:t>
            </w:r>
            <w:r>
              <w:rPr>
                <w:rFonts w:ascii="Times New Roman" w:hAnsi="Times New Roman" w:cs="Times New Roman"/>
                <w:sz w:val="24"/>
                <w:szCs w:val="24"/>
              </w:rPr>
              <w:t>като - 12</w:t>
            </w:r>
          </w:p>
        </w:tc>
      </w:tr>
      <w:tr w:rsidR="00430D01" w14:paraId="3ACF6AC2"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75A2F7F1"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Възстановяване на крайбрежния междуселищен морски транспорт съобразно сезоните и необходимостта с подходящи видове морски съдове.</w:t>
            </w:r>
          </w:p>
        </w:tc>
        <w:tc>
          <w:tcPr>
            <w:tcW w:w="2956" w:type="dxa"/>
            <w:tcBorders>
              <w:top w:val="single" w:sz="4" w:space="0" w:color="auto"/>
              <w:left w:val="single" w:sz="4" w:space="0" w:color="auto"/>
              <w:bottom w:val="single" w:sz="4" w:space="0" w:color="auto"/>
              <w:right w:val="single" w:sz="4" w:space="0" w:color="auto"/>
            </w:tcBorders>
            <w:hideMark/>
          </w:tcPr>
          <w:p w14:paraId="080ECCB2"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Не се приема като екологична мярка</w:t>
            </w:r>
          </w:p>
        </w:tc>
      </w:tr>
      <w:tr w:rsidR="00430D01" w14:paraId="19BA1944"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423F60C1"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Осъвременяване на системата за управлението на корабните отпадъци и баластни води на пристанища Варна и Бургас и останалите пристанища като се разработи и внедри единна електронна база данни.</w:t>
            </w:r>
          </w:p>
        </w:tc>
        <w:tc>
          <w:tcPr>
            <w:tcW w:w="2956" w:type="dxa"/>
            <w:tcBorders>
              <w:top w:val="single" w:sz="4" w:space="0" w:color="auto"/>
              <w:left w:val="single" w:sz="4" w:space="0" w:color="auto"/>
              <w:bottom w:val="single" w:sz="4" w:space="0" w:color="auto"/>
              <w:right w:val="single" w:sz="4" w:space="0" w:color="auto"/>
            </w:tcBorders>
            <w:hideMark/>
          </w:tcPr>
          <w:p w14:paraId="146FA282"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Включена като Препоръка</w:t>
            </w:r>
            <w:r>
              <w:rPr>
                <w:rFonts w:ascii="Times New Roman" w:hAnsi="Times New Roman" w:cs="Times New Roman"/>
                <w:sz w:val="24"/>
                <w:szCs w:val="24"/>
                <w:lang w:val="en-US"/>
              </w:rPr>
              <w:t xml:space="preserve"> </w:t>
            </w:r>
            <w:r>
              <w:rPr>
                <w:rFonts w:ascii="Times New Roman" w:hAnsi="Times New Roman" w:cs="Times New Roman"/>
                <w:sz w:val="24"/>
                <w:szCs w:val="24"/>
              </w:rPr>
              <w:t>7.4. (Таблица 19)</w:t>
            </w:r>
          </w:p>
        </w:tc>
      </w:tr>
      <w:tr w:rsidR="00430D01" w14:paraId="22D943EE"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1367F67C"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За създаване на ефективен туристически продукт да се изпълняват специфични мерки като: иновативност, мултимедийни центрове, приобщаване на местното население към каузата за културния туризъм чрез институционална подкрепа и обучение. Развиване на комплекса – туризъм, информация, инфраструктура, приобщаване на съвременните изкуства към атрактивността и менажирането на НКЦ и нематериалното културно наследство на брега и под вода</w:t>
            </w:r>
          </w:p>
        </w:tc>
        <w:tc>
          <w:tcPr>
            <w:tcW w:w="2956" w:type="dxa"/>
            <w:tcBorders>
              <w:top w:val="single" w:sz="4" w:space="0" w:color="auto"/>
              <w:left w:val="single" w:sz="4" w:space="0" w:color="auto"/>
              <w:bottom w:val="single" w:sz="4" w:space="0" w:color="auto"/>
              <w:right w:val="single" w:sz="4" w:space="0" w:color="auto"/>
            </w:tcBorders>
            <w:hideMark/>
          </w:tcPr>
          <w:p w14:paraId="1667B00B"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Мярката съществува  в предложените в МПП препоръки 4.1., 4.4, 4.5 и 12.4. </w:t>
            </w:r>
            <w:r>
              <w:rPr>
                <w:rFonts w:ascii="Times New Roman" w:eastAsia="Times New Roman" w:hAnsi="Times New Roman" w:cs="Times New Roman"/>
                <w:sz w:val="24"/>
                <w:szCs w:val="24"/>
                <w:lang w:eastAsia="bg-BG"/>
              </w:rPr>
              <w:t>(Таблица 19)</w:t>
            </w:r>
          </w:p>
        </w:tc>
      </w:tr>
      <w:tr w:rsidR="00430D01" w14:paraId="0C7E03F6"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040FC234"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Да се прилагат съвременни методи на информационна обезпеченост за достигане до знанието на масовия потребител на културната история на региона. Присъствие на информация за културното наследство в места на масово събиране на хора като гари, летища, големи търговски обекти, големи световни и национални изложения и др. за разширяване на палитрата от потенциални потребители и на културните ценности</w:t>
            </w:r>
          </w:p>
        </w:tc>
        <w:tc>
          <w:tcPr>
            <w:tcW w:w="2956" w:type="dxa"/>
            <w:tcBorders>
              <w:top w:val="single" w:sz="4" w:space="0" w:color="auto"/>
              <w:left w:val="single" w:sz="4" w:space="0" w:color="auto"/>
              <w:bottom w:val="single" w:sz="4" w:space="0" w:color="auto"/>
              <w:right w:val="single" w:sz="4" w:space="0" w:color="auto"/>
            </w:tcBorders>
            <w:hideMark/>
          </w:tcPr>
          <w:p w14:paraId="6B99F5F7"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Мярката отговаря на съществуващите Препоръки 12.4, 12.8 и 12.9 </w:t>
            </w:r>
            <w:r>
              <w:rPr>
                <w:rFonts w:ascii="Times New Roman" w:eastAsia="Times New Roman" w:hAnsi="Times New Roman" w:cs="Times New Roman"/>
                <w:sz w:val="24"/>
                <w:szCs w:val="24"/>
                <w:lang w:eastAsia="bg-BG"/>
              </w:rPr>
              <w:t>(Таблица 19)</w:t>
            </w:r>
          </w:p>
        </w:tc>
      </w:tr>
      <w:tr w:rsidR="00430D01" w14:paraId="7F27CD69"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596AB853"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lastRenderedPageBreak/>
              <w:t>Разработване на единна стратегия за културен туризъм по крайбрежието в двата туристически района – Варненско и Бургаско Черноморие, с участието на всички заинтересовани страни: МТ и създадените центрове за организация и управление на туристическия район (ОУТР), морските общини и др. Диверсификация на дестинациите/услугите на културен туризъм и засилване на нетрадиционни такива (подводен туризъм, кулинарен туризъм и др.).</w:t>
            </w:r>
          </w:p>
        </w:tc>
        <w:tc>
          <w:tcPr>
            <w:tcW w:w="2956" w:type="dxa"/>
            <w:tcBorders>
              <w:top w:val="single" w:sz="4" w:space="0" w:color="auto"/>
              <w:left w:val="single" w:sz="4" w:space="0" w:color="auto"/>
              <w:bottom w:val="single" w:sz="4" w:space="0" w:color="auto"/>
              <w:right w:val="single" w:sz="4" w:space="0" w:color="auto"/>
            </w:tcBorders>
            <w:hideMark/>
          </w:tcPr>
          <w:p w14:paraId="6E2E3EB0" w14:textId="60A7666B" w:rsidR="00430D01" w:rsidRDefault="00430D01" w:rsidP="00622B1C">
            <w:pPr>
              <w:spacing w:after="60" w:line="240" w:lineRule="auto"/>
              <w:rPr>
                <w:rFonts w:ascii="Times New Roman" w:hAnsi="Times New Roman" w:cs="Times New Roman"/>
                <w:sz w:val="24"/>
                <w:szCs w:val="24"/>
              </w:rPr>
            </w:pPr>
            <w:r>
              <w:rPr>
                <w:rFonts w:ascii="Times New Roman" w:hAnsi="Times New Roman" w:cs="Times New Roman"/>
                <w:sz w:val="24"/>
                <w:szCs w:val="24"/>
              </w:rPr>
              <w:t>Приема се. Включва се като Препоръка </w:t>
            </w:r>
            <w:r w:rsidR="00622B1C">
              <w:rPr>
                <w:rFonts w:ascii="Times New Roman" w:hAnsi="Times New Roman" w:cs="Times New Roman"/>
                <w:sz w:val="24"/>
                <w:szCs w:val="24"/>
              </w:rPr>
              <w:t>4</w:t>
            </w:r>
            <w:r>
              <w:rPr>
                <w:rFonts w:ascii="Times New Roman" w:hAnsi="Times New Roman" w:cs="Times New Roman"/>
                <w:sz w:val="24"/>
                <w:szCs w:val="24"/>
              </w:rPr>
              <w:t>.6. (Таблица 19)</w:t>
            </w:r>
          </w:p>
        </w:tc>
      </w:tr>
      <w:tr w:rsidR="00430D01" w14:paraId="0B56C128"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35002F81"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Детайлна разработка на двете зони, генериращи най много потенциални конфликти и въздействия – около Варненския и Бургаския залив.</w:t>
            </w:r>
          </w:p>
        </w:tc>
        <w:tc>
          <w:tcPr>
            <w:tcW w:w="2956" w:type="dxa"/>
            <w:tcBorders>
              <w:top w:val="single" w:sz="4" w:space="0" w:color="auto"/>
              <w:left w:val="single" w:sz="4" w:space="0" w:color="auto"/>
              <w:bottom w:val="single" w:sz="4" w:space="0" w:color="auto"/>
              <w:right w:val="single" w:sz="4" w:space="0" w:color="auto"/>
            </w:tcBorders>
            <w:hideMark/>
          </w:tcPr>
          <w:p w14:paraId="632B332A" w14:textId="1111058B" w:rsidR="00430D01" w:rsidRDefault="00430D01" w:rsidP="00622B1C">
            <w:pPr>
              <w:spacing w:after="60" w:line="240" w:lineRule="auto"/>
              <w:rPr>
                <w:rFonts w:ascii="Times New Roman" w:hAnsi="Times New Roman" w:cs="Times New Roman"/>
                <w:sz w:val="24"/>
                <w:szCs w:val="24"/>
              </w:rPr>
            </w:pPr>
            <w:r>
              <w:rPr>
                <w:rFonts w:ascii="Times New Roman" w:hAnsi="Times New Roman" w:cs="Times New Roman"/>
                <w:sz w:val="24"/>
                <w:szCs w:val="24"/>
              </w:rPr>
              <w:t>Не се приема. Потенциалните конфликти и въздействия са разгледани равнопоставено в отделните части на акваторията.</w:t>
            </w:r>
            <w:r w:rsidR="00622B1C">
              <w:rPr>
                <w:rFonts w:ascii="Times New Roman" w:hAnsi="Times New Roman" w:cs="Times New Roman"/>
                <w:sz w:val="24"/>
                <w:szCs w:val="24"/>
              </w:rPr>
              <w:t xml:space="preserve"> </w:t>
            </w:r>
            <w:r>
              <w:rPr>
                <w:rFonts w:ascii="Times New Roman" w:hAnsi="Times New Roman" w:cs="Times New Roman"/>
                <w:sz w:val="24"/>
                <w:szCs w:val="24"/>
              </w:rPr>
              <w:t xml:space="preserve">Препоръката се съдържа в редица предложени </w:t>
            </w:r>
            <w:r w:rsidR="00622B1C">
              <w:rPr>
                <w:rFonts w:ascii="Times New Roman" w:hAnsi="Times New Roman" w:cs="Times New Roman"/>
                <w:sz w:val="24"/>
                <w:szCs w:val="24"/>
              </w:rPr>
              <w:t xml:space="preserve">други </w:t>
            </w:r>
            <w:r>
              <w:rPr>
                <w:rFonts w:ascii="Times New Roman" w:hAnsi="Times New Roman" w:cs="Times New Roman"/>
                <w:sz w:val="24"/>
                <w:szCs w:val="24"/>
              </w:rPr>
              <w:t>препорък</w:t>
            </w:r>
            <w:r w:rsidR="00622B1C">
              <w:rPr>
                <w:rFonts w:ascii="Times New Roman" w:hAnsi="Times New Roman" w:cs="Times New Roman"/>
                <w:sz w:val="24"/>
                <w:szCs w:val="24"/>
              </w:rPr>
              <w:t>и</w:t>
            </w:r>
            <w:r>
              <w:rPr>
                <w:rFonts w:ascii="Times New Roman" w:hAnsi="Times New Roman" w:cs="Times New Roman"/>
                <w:sz w:val="24"/>
                <w:szCs w:val="24"/>
              </w:rPr>
              <w:t xml:space="preserve"> напр. В т.11  на Таблица 22, в Екологични индикатори, и т.н.</w:t>
            </w:r>
          </w:p>
        </w:tc>
      </w:tr>
      <w:tr w:rsidR="00430D01" w14:paraId="68B12910"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1A3CC86A"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Изработване на детайлна схема за съвместяването на функциите по дължина на бреговата линия в зоната от 3 морски мили на прилежащата на брега акватория. Тази мярка ще компенсира липсващата към момента концепция или схема на Интегрирано управление на крайбрежни зони. Схемата ще даде и насоки към плановете с устройствени режими за прилежащата акватория, които се изработват към ОУП на крайбрежните общини при тяхната последваща актуализация</w:t>
            </w:r>
          </w:p>
        </w:tc>
        <w:tc>
          <w:tcPr>
            <w:tcW w:w="2956" w:type="dxa"/>
            <w:tcBorders>
              <w:top w:val="single" w:sz="4" w:space="0" w:color="auto"/>
              <w:left w:val="single" w:sz="4" w:space="0" w:color="auto"/>
              <w:bottom w:val="single" w:sz="4" w:space="0" w:color="auto"/>
              <w:right w:val="single" w:sz="4" w:space="0" w:color="auto"/>
            </w:tcBorders>
            <w:hideMark/>
          </w:tcPr>
          <w:p w14:paraId="28E15CC8"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Не се приема. Считаме за излишно разработването на дублираща схема.</w:t>
            </w:r>
          </w:p>
        </w:tc>
      </w:tr>
      <w:tr w:rsidR="00430D01" w14:paraId="21E2122B"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6F8144CB"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При проектиране и изграждане на яхтени пристанища и брегоукрепителни съоръжения да се търсят решения близки до естествения крайбрежен ландшафт, които оказват минимално отрицателно въздействие върху естествената му привлекателност като туристически ресурс, без да създават опасност при достъпа на хора до морето. Наносният дефицит в бреговата зона да се компенсира чрез изкуствено подхранване на плажните ивици с пясъчни наноси</w:t>
            </w:r>
          </w:p>
        </w:tc>
        <w:tc>
          <w:tcPr>
            <w:tcW w:w="2956" w:type="dxa"/>
            <w:tcBorders>
              <w:top w:val="single" w:sz="4" w:space="0" w:color="auto"/>
              <w:left w:val="single" w:sz="4" w:space="0" w:color="auto"/>
              <w:bottom w:val="single" w:sz="4" w:space="0" w:color="auto"/>
              <w:right w:val="single" w:sz="4" w:space="0" w:color="auto"/>
            </w:tcBorders>
            <w:hideMark/>
          </w:tcPr>
          <w:p w14:paraId="4D3914DC"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Включено като допълнение на Таблица 22, т.1</w:t>
            </w:r>
          </w:p>
        </w:tc>
      </w:tr>
      <w:tr w:rsidR="00430D01" w14:paraId="1601F6C1"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78DFB1B7"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 xml:space="preserve">За осигуряване на кадри за предвиденото развитие на ползвания и дейности в МППРБ за морското пространство университетите, колежите и средните училища във Варна и Бургас да се ориентират към подготовка на специалисти, </w:t>
            </w:r>
            <w:r>
              <w:rPr>
                <w:rFonts w:ascii="Times New Roman" w:eastAsia="TimesNewRomanPSMT" w:hAnsi="Times New Roman" w:cs="Times New Roman"/>
                <w:noProof/>
                <w:sz w:val="24"/>
                <w:szCs w:val="24"/>
              </w:rPr>
              <w:lastRenderedPageBreak/>
              <w:t>бакалаври и магистри в определените в Плана области както за практиката, така и за развитие на иновативни технологии и биотехнологии.</w:t>
            </w:r>
          </w:p>
        </w:tc>
        <w:tc>
          <w:tcPr>
            <w:tcW w:w="2956" w:type="dxa"/>
            <w:tcBorders>
              <w:top w:val="single" w:sz="4" w:space="0" w:color="auto"/>
              <w:left w:val="single" w:sz="4" w:space="0" w:color="auto"/>
              <w:bottom w:val="single" w:sz="4" w:space="0" w:color="auto"/>
              <w:right w:val="single" w:sz="4" w:space="0" w:color="auto"/>
            </w:tcBorders>
            <w:hideMark/>
          </w:tcPr>
          <w:p w14:paraId="38B1BF3A" w14:textId="22E7EA90"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се приема. Учебните заведение в двата града покриват според </w:t>
            </w:r>
            <w:r>
              <w:rPr>
                <w:rFonts w:ascii="Times New Roman" w:hAnsi="Times New Roman" w:cs="Times New Roman"/>
                <w:sz w:val="24"/>
                <w:szCs w:val="24"/>
              </w:rPr>
              <w:lastRenderedPageBreak/>
              <w:t>профилът си необходими</w:t>
            </w:r>
            <w:r w:rsidR="00622B1C">
              <w:rPr>
                <w:rFonts w:ascii="Times New Roman" w:hAnsi="Times New Roman" w:cs="Times New Roman"/>
                <w:sz w:val="24"/>
                <w:szCs w:val="24"/>
              </w:rPr>
              <w:softHyphen/>
            </w:r>
            <w:r>
              <w:rPr>
                <w:rFonts w:ascii="Times New Roman" w:hAnsi="Times New Roman" w:cs="Times New Roman"/>
                <w:sz w:val="24"/>
                <w:szCs w:val="24"/>
              </w:rPr>
              <w:t>те специалности. Частично мярката е включена и Препоръка 6.2.</w:t>
            </w:r>
            <w:r w:rsidR="00622B1C">
              <w:rPr>
                <w:rFonts w:ascii="Times New Roman" w:hAnsi="Times New Roman" w:cs="Times New Roman"/>
                <w:sz w:val="24"/>
                <w:szCs w:val="24"/>
              </w:rPr>
              <w:t xml:space="preserve"> (таблица 19)</w:t>
            </w:r>
          </w:p>
        </w:tc>
      </w:tr>
      <w:tr w:rsidR="00430D01" w14:paraId="4E4CE114"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6464060E"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lastRenderedPageBreak/>
              <w:t>Научните и университетските центрове за научни изследвания във Варна и Бургас, ИО БАН, ИБЕИ БАН, които извършват основната част от мониторинговата дейност по биоразнообразие и екосистемни изследвания да бъдат осигурени с необходимата материална база за изследвания в море и финансов ресурс за регулярно съгласно предвиденото в МСПоМ,  ПУРБ  и МППРБ осъществяване на мониторинг, обработване на получената информация и оформяне на Докладите</w:t>
            </w:r>
          </w:p>
        </w:tc>
        <w:tc>
          <w:tcPr>
            <w:tcW w:w="2956" w:type="dxa"/>
            <w:tcBorders>
              <w:top w:val="single" w:sz="4" w:space="0" w:color="auto"/>
              <w:left w:val="single" w:sz="4" w:space="0" w:color="auto"/>
              <w:bottom w:val="single" w:sz="4" w:space="0" w:color="auto"/>
              <w:right w:val="single" w:sz="4" w:space="0" w:color="auto"/>
            </w:tcBorders>
            <w:hideMark/>
          </w:tcPr>
          <w:p w14:paraId="6C492CE9"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Не се приема. Не е предмет на МПП.</w:t>
            </w:r>
          </w:p>
        </w:tc>
      </w:tr>
      <w:tr w:rsidR="00430D01" w14:paraId="417AFA28"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76638E9C"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Дейностите, заложени в МППРБ, определят ролята и значимостта на МОСВ (БДЧР,РИОСВ Варна и Бургас , РЗИ Варна, Бургас и Добрич за събиране, актуализиране ипредоставяне на необходимата екологична и здравно санитарна информация както и да подпомагат компетентния орган по поддържането и изменението на плана във връзка с промени и нови нормативни изисквания. Това изисква подпомагане на тези институции от държавата за укрепване на капацитета им: професионален и управленски със съответни стимули, за да се преустанови текучеството на кадри в тях, което определено ще рефлектира върху прилагането на МППРБ</w:t>
            </w:r>
          </w:p>
        </w:tc>
        <w:tc>
          <w:tcPr>
            <w:tcW w:w="2956" w:type="dxa"/>
            <w:tcBorders>
              <w:top w:val="single" w:sz="4" w:space="0" w:color="auto"/>
              <w:left w:val="single" w:sz="4" w:space="0" w:color="auto"/>
              <w:bottom w:val="single" w:sz="4" w:space="0" w:color="auto"/>
              <w:right w:val="single" w:sz="4" w:space="0" w:color="auto"/>
            </w:tcBorders>
            <w:hideMark/>
          </w:tcPr>
          <w:p w14:paraId="6462E869"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Не се приема. Не е предмет на МПП.</w:t>
            </w:r>
          </w:p>
        </w:tc>
      </w:tr>
      <w:tr w:rsidR="00430D01" w14:paraId="39CA3DC3"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25DBAD98"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Да се предприемат необходимите действия за осигуряване на спасителни операции от българска страна в българското черноморско пространство и в открито море чрез оборудване със спасателни плавателни съдове и кадри.</w:t>
            </w:r>
          </w:p>
        </w:tc>
        <w:tc>
          <w:tcPr>
            <w:tcW w:w="2956" w:type="dxa"/>
            <w:tcBorders>
              <w:top w:val="single" w:sz="4" w:space="0" w:color="auto"/>
              <w:left w:val="single" w:sz="4" w:space="0" w:color="auto"/>
              <w:bottom w:val="single" w:sz="4" w:space="0" w:color="auto"/>
              <w:right w:val="single" w:sz="4" w:space="0" w:color="auto"/>
            </w:tcBorders>
            <w:hideMark/>
          </w:tcPr>
          <w:p w14:paraId="779F6A9F"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Отразено в Препоръка 1.5 </w:t>
            </w:r>
            <w:r>
              <w:rPr>
                <w:rFonts w:ascii="Times New Roman" w:eastAsia="Times New Roman" w:hAnsi="Times New Roman" w:cs="Times New Roman"/>
                <w:sz w:val="24"/>
                <w:szCs w:val="24"/>
                <w:lang w:eastAsia="bg-BG"/>
              </w:rPr>
              <w:t>(Таблица 19)</w:t>
            </w:r>
          </w:p>
        </w:tc>
      </w:tr>
      <w:tr w:rsidR="00430D01" w14:paraId="4F95AFEE"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1EB0402D"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Да бъде осигурен необходимият кадрови и технически капацитет за осъществяване на ефективен контрол за спазването на режимите на защитените територии, защитените зони и подводното КИН.</w:t>
            </w:r>
          </w:p>
        </w:tc>
        <w:tc>
          <w:tcPr>
            <w:tcW w:w="2956" w:type="dxa"/>
            <w:tcBorders>
              <w:top w:val="single" w:sz="4" w:space="0" w:color="auto"/>
              <w:left w:val="single" w:sz="4" w:space="0" w:color="auto"/>
              <w:bottom w:val="single" w:sz="4" w:space="0" w:color="auto"/>
              <w:right w:val="single" w:sz="4" w:space="0" w:color="auto"/>
            </w:tcBorders>
            <w:hideMark/>
          </w:tcPr>
          <w:p w14:paraId="6A9ACC1F"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Не се приема. Не е предмет на МПП.</w:t>
            </w:r>
          </w:p>
        </w:tc>
      </w:tr>
      <w:tr w:rsidR="00430D01" w14:paraId="6892AB7A"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3C8B222A"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 xml:space="preserve">Здравно социалният статус на човешките ресурси са основна предпоставка за ефективната реализация на МППРБ. По слабото темпо на намаляване на населението на крайбрежните общини предоставя възможност за по добро обезпечаване развитието на синята икономика с човешки ресурси. За установяване на хармонично развитие на Черноморския регион </w:t>
            </w:r>
            <w:r>
              <w:rPr>
                <w:rFonts w:ascii="Times New Roman" w:eastAsia="TimesNewRomanPSMT" w:hAnsi="Times New Roman" w:cs="Times New Roman"/>
                <w:noProof/>
                <w:sz w:val="24"/>
                <w:szCs w:val="24"/>
              </w:rPr>
              <w:lastRenderedPageBreak/>
              <w:t>е необходима последователна и многопосочна национална, регионална и общинска политика</w:t>
            </w:r>
          </w:p>
        </w:tc>
        <w:tc>
          <w:tcPr>
            <w:tcW w:w="2956" w:type="dxa"/>
            <w:tcBorders>
              <w:top w:val="single" w:sz="4" w:space="0" w:color="auto"/>
              <w:left w:val="single" w:sz="4" w:space="0" w:color="auto"/>
              <w:bottom w:val="single" w:sz="4" w:space="0" w:color="auto"/>
              <w:right w:val="single" w:sz="4" w:space="0" w:color="auto"/>
            </w:tcBorders>
            <w:hideMark/>
          </w:tcPr>
          <w:p w14:paraId="40AA83E4" w14:textId="07AD6465"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Включено в </w:t>
            </w:r>
            <w:r>
              <w:rPr>
                <w:rFonts w:ascii="Times New Roman" w:eastAsia="Times New Roman" w:hAnsi="Times New Roman" w:cs="Times New Roman"/>
                <w:sz w:val="24"/>
                <w:szCs w:val="24"/>
                <w:lang w:eastAsia="bg-BG"/>
              </w:rPr>
              <w:t>Таблица </w:t>
            </w:r>
            <w:r>
              <w:rPr>
                <w:rFonts w:ascii="Times New Roman" w:hAnsi="Times New Roman" w:cs="Times New Roman"/>
                <w:sz w:val="24"/>
                <w:szCs w:val="24"/>
              </w:rPr>
              <w:t>22 като  т.1</w:t>
            </w:r>
            <w:r w:rsidR="004C20C0">
              <w:rPr>
                <w:rFonts w:ascii="Times New Roman" w:hAnsi="Times New Roman" w:cs="Times New Roman"/>
                <w:sz w:val="24"/>
                <w:szCs w:val="24"/>
              </w:rPr>
              <w:t>3</w:t>
            </w:r>
          </w:p>
        </w:tc>
      </w:tr>
      <w:tr w:rsidR="00430D01" w14:paraId="3CEACBB9"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5DC94581"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Териториалното разпределение на населението от Черноморските общини показва значително, над средните данни за страната голямо превалиране на градското над селското население. Разпределение на населението показва и диференциация от бреговата ивица към вътрешността. За преодоляване на тази негативна тенденция в структурата на населението е наложителна координация при изработването на Плановете за интегрирано развитие на черноморските общини (ПИРО) след 2020 г., предвижданите секторни политики в МППРБ и бизнес плановете на вече утвърдени икономически субекти.</w:t>
            </w:r>
          </w:p>
        </w:tc>
        <w:tc>
          <w:tcPr>
            <w:tcW w:w="2956" w:type="dxa"/>
            <w:tcBorders>
              <w:top w:val="single" w:sz="4" w:space="0" w:color="auto"/>
              <w:left w:val="single" w:sz="4" w:space="0" w:color="auto"/>
              <w:bottom w:val="single" w:sz="4" w:space="0" w:color="auto"/>
              <w:right w:val="single" w:sz="4" w:space="0" w:color="auto"/>
            </w:tcBorders>
            <w:hideMark/>
          </w:tcPr>
          <w:p w14:paraId="0D7C4C12"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Не се приема. </w:t>
            </w:r>
          </w:p>
          <w:p w14:paraId="747EF8B9"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Изискването е задължително при разработването на ПИРО. </w:t>
            </w:r>
          </w:p>
          <w:p w14:paraId="4618B529"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Мярката е отразена в Препоръка 14.2 и 14.3. </w:t>
            </w:r>
            <w:r>
              <w:rPr>
                <w:rFonts w:ascii="Times New Roman" w:eastAsia="Times New Roman" w:hAnsi="Times New Roman" w:cs="Times New Roman"/>
                <w:sz w:val="24"/>
                <w:szCs w:val="24"/>
                <w:lang w:eastAsia="bg-BG"/>
              </w:rPr>
              <w:t>(Таблица 19)</w:t>
            </w:r>
          </w:p>
        </w:tc>
      </w:tr>
      <w:tr w:rsidR="00430D01" w14:paraId="69261638"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16964C48"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Обособяването на градовете Варна и Бургас в мощни икономически, научно образователни и научно приложни центрове ги прави основни генератори на материален и човешки ресурс в реализирането на МППРБ. Добрата координация между научно образователните институции и бизнеса, относно необходимостта от специализирани кадри,</w:t>
            </w:r>
          </w:p>
          <w:p w14:paraId="1EF911FE"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както и координацията им със специфичните националните институции, като МЗ, МО, МТСП за кадри в областта на здравеопазването и социалната сфера, е важна мярка, прилагането на която да започне в краткосрочния хоризонт до 2024 г.</w:t>
            </w:r>
          </w:p>
        </w:tc>
        <w:tc>
          <w:tcPr>
            <w:tcW w:w="2956" w:type="dxa"/>
            <w:tcBorders>
              <w:top w:val="single" w:sz="4" w:space="0" w:color="auto"/>
              <w:left w:val="single" w:sz="4" w:space="0" w:color="auto"/>
              <w:bottom w:val="single" w:sz="4" w:space="0" w:color="auto"/>
              <w:right w:val="single" w:sz="4" w:space="0" w:color="auto"/>
            </w:tcBorders>
            <w:hideMark/>
          </w:tcPr>
          <w:p w14:paraId="5433FAB7" w14:textId="77777777" w:rsidR="00430D01" w:rsidRDefault="00430D01">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Не се приема. Не е предмет на МПП.</w:t>
            </w:r>
          </w:p>
        </w:tc>
      </w:tr>
      <w:tr w:rsidR="00430D01" w14:paraId="0C4FC96F"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342C9A52" w14:textId="0E10DEFA"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Култивираните миди, като естествени филтратори на морската вода имат благоприятен екологичен ефект, но замърсителите се натрупват в организма им, което при определени условия може да ги направи опасни за консумация. Рискови са мидените ферми разположени</w:t>
            </w:r>
            <w:r w:rsidR="004C20C0">
              <w:rPr>
                <w:rFonts w:ascii="Times New Roman" w:eastAsia="TimesNewRomanPSMT" w:hAnsi="Times New Roman" w:cs="Times New Roman"/>
                <w:noProof/>
                <w:sz w:val="24"/>
                <w:szCs w:val="24"/>
              </w:rPr>
              <w:t xml:space="preserve"> в крайбрежните води (1,5 2 </w:t>
            </w:r>
            <w:r w:rsidR="004C20C0">
              <w:rPr>
                <w:rFonts w:ascii="Times New Roman" w:eastAsia="TimesNewRomanPSMT" w:hAnsi="Times New Roman" w:cs="Times New Roman"/>
                <w:noProof/>
                <w:sz w:val="24"/>
                <w:szCs w:val="24"/>
                <w:lang w:val="en-US"/>
              </w:rPr>
              <w:t>km</w:t>
            </w:r>
            <w:r w:rsidR="004C20C0">
              <w:rPr>
                <w:rFonts w:ascii="Times New Roman" w:eastAsia="TimesNewRomanPSMT" w:hAnsi="Times New Roman" w:cs="Times New Roman"/>
                <w:noProof/>
                <w:sz w:val="24"/>
                <w:szCs w:val="24"/>
              </w:rPr>
              <w:t>) замърсени от пристанищната дейност. Рискови могат да бъдат и гъсто разположените ферми при които замърсяването на водите може да произтича от отпадните продукти при жизнената им дейност, хранителни отпадъци, използвани подобрители за растеж на фитоплактона, антимикробиални препарати др. За опазване на човешкото здраве и осигуряване на безопасна и здравословна храна трябва да се прилагат всички мерки които са прерогатив на Агенцията по безопасност на храните.</w:t>
            </w:r>
          </w:p>
        </w:tc>
        <w:tc>
          <w:tcPr>
            <w:tcW w:w="2956" w:type="dxa"/>
            <w:tcBorders>
              <w:top w:val="single" w:sz="4" w:space="0" w:color="auto"/>
              <w:left w:val="single" w:sz="4" w:space="0" w:color="auto"/>
              <w:bottom w:val="single" w:sz="4" w:space="0" w:color="auto"/>
              <w:right w:val="single" w:sz="4" w:space="0" w:color="auto"/>
            </w:tcBorders>
            <w:hideMark/>
          </w:tcPr>
          <w:p w14:paraId="2E28FF9A"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Мярката изисква прилагане на всички мерки на АБХ, което е задължително и не е нужно да бъде записано и в МПП. </w:t>
            </w:r>
          </w:p>
          <w:p w14:paraId="75E2792E"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Не се приема.</w:t>
            </w:r>
          </w:p>
        </w:tc>
      </w:tr>
      <w:tr w:rsidR="00430D01" w14:paraId="228ACA9B"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6BEF5434"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lastRenderedPageBreak/>
              <w:t>Жизненият стандарт на населението в страната е най нисък сред страните в ЕС, а относителният дял на населението изложено на риск от бедност – най висок. На този фон между отделните черноморски общини съществуват още по големи различия. Политиката на социално сближаване пряко или косвено е залегнала във всички специфични цели на МППРБ. Това е и политиката на Националната концепция за пространствено развитие (Актуализация 2019 г.)., както и на редица още национални документи. За успешното реализиране на МППРБ, тези политики трябва да залегнат и в Плановете за интегрирано развитие на черноморските общини след 2020 г..</w:t>
            </w:r>
          </w:p>
        </w:tc>
        <w:tc>
          <w:tcPr>
            <w:tcW w:w="2956" w:type="dxa"/>
            <w:tcBorders>
              <w:top w:val="single" w:sz="4" w:space="0" w:color="auto"/>
              <w:left w:val="single" w:sz="4" w:space="0" w:color="auto"/>
              <w:bottom w:val="single" w:sz="4" w:space="0" w:color="auto"/>
              <w:right w:val="single" w:sz="4" w:space="0" w:color="auto"/>
            </w:tcBorders>
            <w:hideMark/>
          </w:tcPr>
          <w:p w14:paraId="577E4786"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Мярката е отразена в Препоръка 14.2 и 14.3 </w:t>
            </w:r>
            <w:r>
              <w:rPr>
                <w:rFonts w:ascii="Times New Roman" w:eastAsia="Times New Roman" w:hAnsi="Times New Roman" w:cs="Times New Roman"/>
                <w:sz w:val="24"/>
                <w:szCs w:val="24"/>
                <w:lang w:eastAsia="bg-BG"/>
              </w:rPr>
              <w:t>(Таблица 19)</w:t>
            </w:r>
          </w:p>
        </w:tc>
      </w:tr>
      <w:tr w:rsidR="00430D01" w14:paraId="7869316D"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418B5781"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За преодоляване на социалните проблеми в Черноморските общини при разработка на документи за развитие на съответната община дейностите и мерките да се насочат към коопериране на вътрешността на общините с крайбрежната зона (осигуряване на селскостопанска продукция към брега и работни места в дейности свързани с морското пространство и преработваща риба и рибни продукти промишленост от брега към вътрешността). Такъв много успешен опит в миналото има община Добрич с курортен комплекс “Албена”, а в съвременните условия подобна интеграция се подпомага от Националната рибарска мрежа</w:t>
            </w:r>
          </w:p>
        </w:tc>
        <w:tc>
          <w:tcPr>
            <w:tcW w:w="2956" w:type="dxa"/>
            <w:tcBorders>
              <w:top w:val="single" w:sz="4" w:space="0" w:color="auto"/>
              <w:left w:val="single" w:sz="4" w:space="0" w:color="auto"/>
              <w:bottom w:val="single" w:sz="4" w:space="0" w:color="auto"/>
              <w:right w:val="single" w:sz="4" w:space="0" w:color="auto"/>
            </w:tcBorders>
            <w:hideMark/>
          </w:tcPr>
          <w:p w14:paraId="19A8B660"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Мярката е отразена в Препоръка 14.2 и 14.3 </w:t>
            </w:r>
            <w:r>
              <w:rPr>
                <w:rFonts w:ascii="Times New Roman" w:eastAsia="Times New Roman" w:hAnsi="Times New Roman" w:cs="Times New Roman"/>
                <w:sz w:val="24"/>
                <w:szCs w:val="24"/>
                <w:lang w:eastAsia="bg-BG"/>
              </w:rPr>
              <w:t>(Таблица 19)</w:t>
            </w:r>
          </w:p>
        </w:tc>
      </w:tr>
      <w:tr w:rsidR="00430D01" w14:paraId="3EB23965" w14:textId="77777777" w:rsidTr="00C74AC3">
        <w:tc>
          <w:tcPr>
            <w:tcW w:w="6682" w:type="dxa"/>
            <w:tcBorders>
              <w:top w:val="single" w:sz="4" w:space="0" w:color="auto"/>
              <w:left w:val="single" w:sz="4" w:space="0" w:color="auto"/>
              <w:bottom w:val="single" w:sz="4" w:space="0" w:color="auto"/>
              <w:right w:val="single" w:sz="4" w:space="0" w:color="auto"/>
            </w:tcBorders>
            <w:hideMark/>
          </w:tcPr>
          <w:p w14:paraId="769A1768" w14:textId="77777777" w:rsidR="00430D01" w:rsidRDefault="00430D01">
            <w:pPr>
              <w:autoSpaceDE w:val="0"/>
              <w:autoSpaceDN w:val="0"/>
              <w:adjustRightInd w:val="0"/>
              <w:spacing w:after="60" w:line="240" w:lineRule="auto"/>
              <w:jc w:val="both"/>
              <w:rPr>
                <w:rFonts w:ascii="Times New Roman" w:eastAsia="TimesNewRomanPSMT" w:hAnsi="Times New Roman" w:cs="Times New Roman"/>
                <w:noProof/>
                <w:sz w:val="24"/>
                <w:szCs w:val="24"/>
              </w:rPr>
            </w:pPr>
            <w:r>
              <w:rPr>
                <w:rFonts w:ascii="Times New Roman" w:eastAsia="TimesNewRomanPSMT" w:hAnsi="Times New Roman" w:cs="Times New Roman"/>
                <w:noProof/>
                <w:sz w:val="24"/>
                <w:szCs w:val="24"/>
              </w:rPr>
              <w:t>Изменение на съществуващото законодателство, при необходимост, чрез въвеждане на разрешителен режим за дейности в морската среда. Тази мярка цели да направи по ефективно постигането на целите на РДМС, като осигури предотвратяване на нежелани въздействия върху морската околна среда чрез подобряване на механизмите на превенция и контрол на човешките дейности, по ефективно взаимодействие между компетентните органи, и синхронизирано прилагане на свързаните директиви.</w:t>
            </w:r>
          </w:p>
        </w:tc>
        <w:tc>
          <w:tcPr>
            <w:tcW w:w="2956" w:type="dxa"/>
            <w:tcBorders>
              <w:top w:val="single" w:sz="4" w:space="0" w:color="auto"/>
              <w:left w:val="single" w:sz="4" w:space="0" w:color="auto"/>
              <w:bottom w:val="single" w:sz="4" w:space="0" w:color="auto"/>
              <w:right w:val="single" w:sz="4" w:space="0" w:color="auto"/>
            </w:tcBorders>
            <w:hideMark/>
          </w:tcPr>
          <w:p w14:paraId="1080F7E1"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Не се приема. Не е предмет на МПП.</w:t>
            </w:r>
          </w:p>
        </w:tc>
      </w:tr>
    </w:tbl>
    <w:p w14:paraId="5650BC8B" w14:textId="77777777" w:rsidR="00430D01" w:rsidRDefault="00430D01" w:rsidP="00430D01">
      <w:pPr>
        <w:spacing w:after="60" w:line="240" w:lineRule="auto"/>
        <w:rPr>
          <w:rFonts w:ascii="Times New Roman" w:hAnsi="Times New Roman" w:cs="Times New Roman"/>
          <w:sz w:val="24"/>
          <w:szCs w:val="24"/>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9"/>
        <w:gridCol w:w="2956"/>
      </w:tblGrid>
      <w:tr w:rsidR="00430D01" w14:paraId="1D282696" w14:textId="77777777" w:rsidTr="00430D01">
        <w:trPr>
          <w:tblHeader/>
        </w:trPr>
        <w:tc>
          <w:tcPr>
            <w:tcW w:w="9526" w:type="dxa"/>
            <w:gridSpan w:val="2"/>
            <w:tcBorders>
              <w:top w:val="single" w:sz="4" w:space="0" w:color="auto"/>
              <w:left w:val="single" w:sz="4" w:space="0" w:color="auto"/>
              <w:bottom w:val="single" w:sz="4" w:space="0" w:color="auto"/>
              <w:right w:val="single" w:sz="4" w:space="0" w:color="auto"/>
            </w:tcBorders>
            <w:shd w:val="clear" w:color="auto" w:fill="DAEEF3"/>
            <w:hideMark/>
          </w:tcPr>
          <w:p w14:paraId="725E0D10" w14:textId="77777777" w:rsidR="00430D01" w:rsidRDefault="00430D01">
            <w:pPr>
              <w:spacing w:after="60" w:line="240" w:lineRule="auto"/>
              <w:rPr>
                <w:rFonts w:ascii="Times New Roman" w:hAnsi="Times New Roman" w:cs="Times New Roman"/>
                <w:b/>
                <w:sz w:val="24"/>
                <w:szCs w:val="24"/>
              </w:rPr>
            </w:pPr>
            <w:r>
              <w:rPr>
                <w:rFonts w:ascii="Times New Roman" w:hAnsi="Times New Roman" w:cs="Times New Roman"/>
                <w:b/>
                <w:sz w:val="24"/>
                <w:szCs w:val="24"/>
              </w:rPr>
              <w:t>СЪОТВЕТСТВИЕ НА ПЛАНА С МЕРКИТЕ ПРЕДЛОЖЕНИ В ДЕО (с писма №№ ЕО-6/21.01.2022 г. и ЕО-6/28.01.2022 г. от МОСВ до МРРБ, потвърдени и приети с малки от МРРБ с писмо № ЕО-6/14.02.2022 г.)</w:t>
            </w:r>
          </w:p>
        </w:tc>
      </w:tr>
      <w:tr w:rsidR="00430D01" w14:paraId="12FEA1F9" w14:textId="77777777" w:rsidTr="00430D01">
        <w:trPr>
          <w:tblHeader/>
        </w:trPr>
        <w:tc>
          <w:tcPr>
            <w:tcW w:w="9526" w:type="dxa"/>
            <w:gridSpan w:val="2"/>
            <w:tcBorders>
              <w:top w:val="single" w:sz="4" w:space="0" w:color="auto"/>
              <w:left w:val="single" w:sz="4" w:space="0" w:color="auto"/>
              <w:bottom w:val="single" w:sz="4" w:space="0" w:color="auto"/>
              <w:right w:val="single" w:sz="4" w:space="0" w:color="auto"/>
            </w:tcBorders>
            <w:shd w:val="clear" w:color="auto" w:fill="DAEEF3"/>
            <w:hideMark/>
          </w:tcPr>
          <w:p w14:paraId="285D0111" w14:textId="09C9AD4A" w:rsidR="00430D01" w:rsidRDefault="00430D01">
            <w:pPr>
              <w:autoSpaceDE w:val="0"/>
              <w:autoSpaceDN w:val="0"/>
              <w:adjustRightInd w:val="0"/>
              <w:spacing w:after="60" w:line="240" w:lineRule="auto"/>
              <w:jc w:val="both"/>
              <w:rPr>
                <w:rFonts w:ascii="Times New Roman" w:hAnsi="Times New Roman" w:cs="Times New Roman"/>
                <w:b/>
                <w:sz w:val="24"/>
                <w:szCs w:val="24"/>
                <w:lang w:bidi="bg-BG"/>
              </w:rPr>
            </w:pPr>
            <w:r>
              <w:rPr>
                <w:rFonts w:ascii="Times New Roman" w:eastAsia="TimesNewRomanPSMT" w:hAnsi="Times New Roman" w:cs="Times New Roman"/>
                <w:b/>
                <w:bCs/>
                <w:noProof/>
                <w:sz w:val="24"/>
                <w:szCs w:val="24"/>
              </w:rPr>
              <w:t>Предложение за мерки за наблюдение и контрол на въздействието върху околната среда и човешкото здраве при прилагането на МППР</w:t>
            </w:r>
            <w:r w:rsidR="00AD5166">
              <w:rPr>
                <w:rFonts w:ascii="Times New Roman" w:eastAsia="TimesNewRomanPSMT" w:hAnsi="Times New Roman" w:cs="Times New Roman"/>
                <w:b/>
                <w:bCs/>
                <w:noProof/>
                <w:sz w:val="24"/>
                <w:szCs w:val="24"/>
              </w:rPr>
              <w:t>Б</w:t>
            </w:r>
          </w:p>
        </w:tc>
      </w:tr>
      <w:tr w:rsidR="00430D01" w14:paraId="7A351F4F"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4D989B28"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val="ru-RU" w:bidi="bg-BG"/>
              </w:rPr>
              <w:t xml:space="preserve">1. Развитие на система за наблюдение и контрол на морската околна среда - разливи в морето от изхвърляне на корабни </w:t>
            </w:r>
            <w:r>
              <w:rPr>
                <w:rFonts w:ascii="Times New Roman" w:hAnsi="Times New Roman" w:cs="Times New Roman"/>
                <w:sz w:val="24"/>
                <w:szCs w:val="24"/>
                <w:lang w:val="ru-RU" w:bidi="bg-BG"/>
              </w:rPr>
              <w:lastRenderedPageBreak/>
              <w:t>отпадъци, спазване на ограниченията за защитени територии, защитени зони, подводно културно наследство и използване на морските ресурси</w:t>
            </w:r>
          </w:p>
        </w:tc>
        <w:tc>
          <w:tcPr>
            <w:tcW w:w="2956" w:type="dxa"/>
            <w:tcBorders>
              <w:top w:val="single" w:sz="4" w:space="0" w:color="auto"/>
              <w:left w:val="single" w:sz="4" w:space="0" w:color="auto"/>
              <w:bottom w:val="single" w:sz="4" w:space="0" w:color="auto"/>
              <w:right w:val="single" w:sz="4" w:space="0" w:color="auto"/>
            </w:tcBorders>
            <w:hideMark/>
          </w:tcPr>
          <w:p w14:paraId="7285353B"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Включена в </w:t>
            </w:r>
          </w:p>
          <w:p w14:paraId="7B580141" w14:textId="6A713786" w:rsidR="00430D01" w:rsidRDefault="004604AF">
            <w:pPr>
              <w:spacing w:after="60" w:line="240" w:lineRule="auto"/>
              <w:rPr>
                <w:rFonts w:ascii="Times New Roman" w:hAnsi="Times New Roman" w:cs="Times New Roman"/>
                <w:sz w:val="24"/>
                <w:szCs w:val="24"/>
                <w:lang w:val="en-GB"/>
              </w:rPr>
            </w:pPr>
            <w:r w:rsidRPr="00C74AC3">
              <w:rPr>
                <w:rFonts w:ascii="Times New Roman" w:hAnsi="Times New Roman" w:cs="Times New Roman"/>
                <w:sz w:val="24"/>
                <w:szCs w:val="24"/>
                <w:lang w:val="ru-RU" w:bidi="bg-BG"/>
              </w:rPr>
              <w:t>II. 2.1</w:t>
            </w:r>
          </w:p>
        </w:tc>
      </w:tr>
      <w:tr w:rsidR="00430D01" w14:paraId="50991F9C"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62FF0DE9" w14:textId="77777777" w:rsidR="00430D01" w:rsidRDefault="00430D01">
            <w:pPr>
              <w:spacing w:after="60" w:line="240" w:lineRule="auto"/>
              <w:jc w:val="both"/>
              <w:rPr>
                <w:rFonts w:ascii="Times New Roman" w:hAnsi="Times New Roman" w:cs="Times New Roman"/>
                <w:sz w:val="24"/>
                <w:szCs w:val="24"/>
                <w:lang w:val="ru-RU" w:bidi="bg-BG"/>
              </w:rPr>
            </w:pPr>
            <w:r>
              <w:rPr>
                <w:rFonts w:ascii="Times New Roman" w:hAnsi="Times New Roman" w:cs="Times New Roman"/>
                <w:sz w:val="24"/>
                <w:szCs w:val="24"/>
                <w:lang w:bidi="bg-BG"/>
              </w:rPr>
              <w:t>2.Да приключи реконструкцията и привеждане в съответствие към нуждите на ПСОВ за курортните комплекси и селища в бреговата част на Черно море (ПСОВ „Албена“; ГПСОВ „Девня“; ГПСОВ „Долни чифлик“; ПСОВ „Камчия“ ГПСОВ „Каварна“), както и да се въведат в експлоатация пречиствателни модули на с. Синеморец, с. Варвара, и изпълнение на „Интегриран проект на водния цикъл на гр. Ахтопол“.</w:t>
            </w:r>
          </w:p>
        </w:tc>
        <w:tc>
          <w:tcPr>
            <w:tcW w:w="2956" w:type="dxa"/>
            <w:tcBorders>
              <w:top w:val="single" w:sz="4" w:space="0" w:color="auto"/>
              <w:left w:val="single" w:sz="4" w:space="0" w:color="auto"/>
              <w:bottom w:val="single" w:sz="4" w:space="0" w:color="auto"/>
              <w:right w:val="single" w:sz="4" w:space="0" w:color="auto"/>
            </w:tcBorders>
            <w:hideMark/>
          </w:tcPr>
          <w:p w14:paraId="6DC5995B"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Включена в Таблица 22 като т.2.</w:t>
            </w:r>
          </w:p>
        </w:tc>
      </w:tr>
      <w:tr w:rsidR="00430D01" w14:paraId="3FD26DFB"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1D5E7EB6"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 xml:space="preserve">3.Към хоризонт 2035 г. да е осигурено въвеждането в експлоатация на ПСОВ по черноморския бряг и изграждане на канализационни системи за агломерации над 2000 </w:t>
            </w:r>
            <w:proofErr w:type="spellStart"/>
            <w:r>
              <w:rPr>
                <w:rFonts w:ascii="Times New Roman" w:hAnsi="Times New Roman" w:cs="Times New Roman"/>
                <w:sz w:val="24"/>
                <w:szCs w:val="24"/>
                <w:lang w:bidi="bg-BG"/>
              </w:rPr>
              <w:t>екв</w:t>
            </w:r>
            <w:proofErr w:type="spellEnd"/>
            <w:r>
              <w:rPr>
                <w:rFonts w:ascii="Times New Roman" w:hAnsi="Times New Roman" w:cs="Times New Roman"/>
                <w:sz w:val="24"/>
                <w:szCs w:val="24"/>
                <w:lang w:bidi="bg-BG"/>
              </w:rPr>
              <w:t>. ж. така, че в морето да постъпват преобладаващо пречистени води.</w:t>
            </w:r>
          </w:p>
        </w:tc>
        <w:tc>
          <w:tcPr>
            <w:tcW w:w="2956" w:type="dxa"/>
            <w:tcBorders>
              <w:top w:val="single" w:sz="4" w:space="0" w:color="auto"/>
              <w:left w:val="single" w:sz="4" w:space="0" w:color="auto"/>
              <w:bottom w:val="single" w:sz="4" w:space="0" w:color="auto"/>
              <w:right w:val="single" w:sz="4" w:space="0" w:color="auto"/>
            </w:tcBorders>
            <w:hideMark/>
          </w:tcPr>
          <w:p w14:paraId="4D2FDA31"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Включена в Таблица 22 като –т.10</w:t>
            </w:r>
          </w:p>
        </w:tc>
      </w:tr>
      <w:tr w:rsidR="00430D01" w14:paraId="0A7089CA"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06D20A68"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4.При развитието на крайбрежния и морския туризъм под особена защита да са зоните за къпане като се въведат ограничения за дейности източник на замърсители и при въвеждане на контрол от РЗИ за качеството на водите</w:t>
            </w:r>
          </w:p>
        </w:tc>
        <w:tc>
          <w:tcPr>
            <w:tcW w:w="2956" w:type="dxa"/>
            <w:tcBorders>
              <w:top w:val="single" w:sz="4" w:space="0" w:color="auto"/>
              <w:left w:val="single" w:sz="4" w:space="0" w:color="auto"/>
              <w:bottom w:val="single" w:sz="4" w:space="0" w:color="auto"/>
              <w:right w:val="single" w:sz="4" w:space="0" w:color="auto"/>
            </w:tcBorders>
            <w:hideMark/>
          </w:tcPr>
          <w:p w14:paraId="42E5F18D"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Включена в Таблица 22, т. 11.</w:t>
            </w:r>
          </w:p>
        </w:tc>
      </w:tr>
      <w:tr w:rsidR="00430D01" w14:paraId="25B79894"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1A62BC83"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 xml:space="preserve">5.Производство на </w:t>
            </w:r>
            <w:proofErr w:type="spellStart"/>
            <w:r>
              <w:rPr>
                <w:rFonts w:ascii="Times New Roman" w:hAnsi="Times New Roman" w:cs="Times New Roman"/>
                <w:sz w:val="24"/>
                <w:szCs w:val="24"/>
                <w:lang w:bidi="bg-BG"/>
              </w:rPr>
              <w:t>аквакултури</w:t>
            </w:r>
            <w:proofErr w:type="spellEnd"/>
            <w:r>
              <w:rPr>
                <w:rFonts w:ascii="Times New Roman" w:hAnsi="Times New Roman" w:cs="Times New Roman"/>
                <w:sz w:val="24"/>
                <w:szCs w:val="24"/>
                <w:lang w:bidi="bg-BG"/>
              </w:rPr>
              <w:t xml:space="preserve"> и/или добив на стопански ценни видове риби да се извършва в морето в зони, които не засягат или не са в близост до устие на река, зони за къпане, плажове и </w:t>
            </w:r>
            <w:proofErr w:type="spellStart"/>
            <w:r>
              <w:rPr>
                <w:rFonts w:ascii="Times New Roman" w:hAnsi="Times New Roman" w:cs="Times New Roman"/>
                <w:sz w:val="24"/>
                <w:szCs w:val="24"/>
                <w:lang w:bidi="bg-BG"/>
              </w:rPr>
              <w:t>атракционни</w:t>
            </w:r>
            <w:proofErr w:type="spellEnd"/>
            <w:r>
              <w:rPr>
                <w:rFonts w:ascii="Times New Roman" w:hAnsi="Times New Roman" w:cs="Times New Roman"/>
                <w:sz w:val="24"/>
                <w:szCs w:val="24"/>
                <w:lang w:bidi="bg-BG"/>
              </w:rPr>
              <w:t xml:space="preserve"> спортове за отдих към общините, както и развлекателни разходки с малки плавателни съдове.</w:t>
            </w:r>
          </w:p>
        </w:tc>
        <w:tc>
          <w:tcPr>
            <w:tcW w:w="2956" w:type="dxa"/>
            <w:tcBorders>
              <w:top w:val="single" w:sz="4" w:space="0" w:color="auto"/>
              <w:left w:val="single" w:sz="4" w:space="0" w:color="auto"/>
              <w:bottom w:val="single" w:sz="4" w:space="0" w:color="auto"/>
              <w:right w:val="single" w:sz="4" w:space="0" w:color="auto"/>
            </w:tcBorders>
            <w:hideMark/>
          </w:tcPr>
          <w:p w14:paraId="58E6B4EC"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Включена в Таблица 22,  т.4</w:t>
            </w:r>
          </w:p>
        </w:tc>
      </w:tr>
      <w:tr w:rsidR="00430D01" w14:paraId="1E8A955D"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0F652D40"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6.Модернизиране на оборудването в морския транспорт - пътнически и товарен; оборудване и методи на риболов - промишлен и морски риболов; туристически услуги - крайбрежен и морски туризъм</w:t>
            </w:r>
          </w:p>
        </w:tc>
        <w:tc>
          <w:tcPr>
            <w:tcW w:w="2956" w:type="dxa"/>
            <w:tcBorders>
              <w:top w:val="single" w:sz="4" w:space="0" w:color="auto"/>
              <w:left w:val="single" w:sz="4" w:space="0" w:color="auto"/>
              <w:bottom w:val="single" w:sz="4" w:space="0" w:color="auto"/>
              <w:right w:val="single" w:sz="4" w:space="0" w:color="auto"/>
            </w:tcBorders>
            <w:hideMark/>
          </w:tcPr>
          <w:p w14:paraId="3785AEAB"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Включена в Таблица 22 - т 12.</w:t>
            </w:r>
          </w:p>
        </w:tc>
      </w:tr>
      <w:tr w:rsidR="00430D01" w14:paraId="4549A36C"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4590CFF3"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 xml:space="preserve">7.При проектиране и изграждане на яхтени пристанища и </w:t>
            </w:r>
            <w:proofErr w:type="spellStart"/>
            <w:r>
              <w:rPr>
                <w:rFonts w:ascii="Times New Roman" w:hAnsi="Times New Roman" w:cs="Times New Roman"/>
                <w:sz w:val="24"/>
                <w:szCs w:val="24"/>
                <w:lang w:bidi="bg-BG"/>
              </w:rPr>
              <w:t>брегоукрепителни</w:t>
            </w:r>
            <w:proofErr w:type="spellEnd"/>
            <w:r>
              <w:rPr>
                <w:rFonts w:ascii="Times New Roman" w:hAnsi="Times New Roman" w:cs="Times New Roman"/>
                <w:sz w:val="24"/>
                <w:szCs w:val="24"/>
                <w:lang w:bidi="bg-BG"/>
              </w:rPr>
              <w:t xml:space="preserve"> съоръжения да се търсят решения близки до естествения крайбрежен ландшафт, които оказват минимално отрицателно въздействие върху естествената му привлекателност като туристически ресурс, без да създават опасност при достъпа на хора до морето. Наносният дефицит в бреговата зона да се компенсира чрез изкуствено подхранване на плажните ивици с пясъчни наноси</w:t>
            </w:r>
          </w:p>
        </w:tc>
        <w:tc>
          <w:tcPr>
            <w:tcW w:w="2956" w:type="dxa"/>
            <w:tcBorders>
              <w:top w:val="single" w:sz="4" w:space="0" w:color="auto"/>
              <w:left w:val="single" w:sz="4" w:space="0" w:color="auto"/>
              <w:bottom w:val="single" w:sz="4" w:space="0" w:color="auto"/>
              <w:right w:val="single" w:sz="4" w:space="0" w:color="auto"/>
            </w:tcBorders>
            <w:hideMark/>
          </w:tcPr>
          <w:p w14:paraId="5F867BD6"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t>Включена в  Таблица 22, т.1</w:t>
            </w:r>
          </w:p>
        </w:tc>
      </w:tr>
      <w:tr w:rsidR="00430D01" w14:paraId="1B5DA070" w14:textId="77777777" w:rsidTr="00430D01">
        <w:tc>
          <w:tcPr>
            <w:tcW w:w="6570" w:type="dxa"/>
            <w:tcBorders>
              <w:top w:val="single" w:sz="4" w:space="0" w:color="auto"/>
              <w:left w:val="single" w:sz="4" w:space="0" w:color="auto"/>
              <w:bottom w:val="single" w:sz="4" w:space="0" w:color="auto"/>
              <w:right w:val="single" w:sz="4" w:space="0" w:color="auto"/>
            </w:tcBorders>
            <w:hideMark/>
          </w:tcPr>
          <w:p w14:paraId="350F488B" w14:textId="77777777" w:rsidR="00430D01" w:rsidRDefault="00430D01">
            <w:pPr>
              <w:spacing w:after="60" w:line="240" w:lineRule="auto"/>
              <w:jc w:val="both"/>
              <w:rPr>
                <w:rFonts w:ascii="Times New Roman" w:hAnsi="Times New Roman" w:cs="Times New Roman"/>
                <w:sz w:val="24"/>
                <w:szCs w:val="24"/>
                <w:lang w:bidi="bg-BG"/>
              </w:rPr>
            </w:pPr>
            <w:r>
              <w:rPr>
                <w:rFonts w:ascii="Times New Roman" w:hAnsi="Times New Roman" w:cs="Times New Roman"/>
                <w:sz w:val="24"/>
                <w:szCs w:val="24"/>
                <w:lang w:bidi="bg-BG"/>
              </w:rPr>
              <w:t xml:space="preserve">8.Здравно-социалният статус на човешките ресурси са основна предпоставка за ефективната реализация на МППРБ. По-слабото темпо на намаляване на населението на </w:t>
            </w:r>
            <w:r>
              <w:rPr>
                <w:rFonts w:ascii="Times New Roman" w:hAnsi="Times New Roman" w:cs="Times New Roman"/>
                <w:sz w:val="24"/>
                <w:szCs w:val="24"/>
                <w:lang w:bidi="bg-BG"/>
              </w:rPr>
              <w:lastRenderedPageBreak/>
              <w:t>крайбрежните общини предоставя възможност за по-добро обезпечаване развитието на синята икономика със здравно-социалният статус на човешките ресурси са основна предпоставка за ефективната реализация на МППРБ. По-слабото темпо на намаляване на населението на крайбрежните общини предоставя възможност за по-добро обезпечаване развитието на синята икономика с човешки ресурси. За установяване на хармонично развитие на Черноморския регион е необходима последователна и целенасочена национална, регионална и общинска политика.</w:t>
            </w:r>
          </w:p>
        </w:tc>
        <w:tc>
          <w:tcPr>
            <w:tcW w:w="2956" w:type="dxa"/>
            <w:tcBorders>
              <w:top w:val="single" w:sz="4" w:space="0" w:color="auto"/>
              <w:left w:val="single" w:sz="4" w:space="0" w:color="auto"/>
              <w:bottom w:val="single" w:sz="4" w:space="0" w:color="auto"/>
              <w:right w:val="single" w:sz="4" w:space="0" w:color="auto"/>
            </w:tcBorders>
            <w:hideMark/>
          </w:tcPr>
          <w:p w14:paraId="265EBBF6" w14:textId="77777777" w:rsidR="00430D01" w:rsidRDefault="00430D01">
            <w:pPr>
              <w:spacing w:after="60" w:line="240" w:lineRule="auto"/>
              <w:rPr>
                <w:rFonts w:ascii="Times New Roman" w:hAnsi="Times New Roman" w:cs="Times New Roman"/>
                <w:sz w:val="24"/>
                <w:szCs w:val="24"/>
              </w:rPr>
            </w:pPr>
            <w:r>
              <w:rPr>
                <w:rFonts w:ascii="Times New Roman" w:hAnsi="Times New Roman" w:cs="Times New Roman"/>
                <w:sz w:val="24"/>
                <w:szCs w:val="24"/>
              </w:rPr>
              <w:lastRenderedPageBreak/>
              <w:t>Включена в Таблица 22, като - т 13.</w:t>
            </w:r>
          </w:p>
        </w:tc>
      </w:tr>
    </w:tbl>
    <w:p w14:paraId="71E0BAE2" w14:textId="77777777" w:rsidR="00430D01" w:rsidRDefault="00430D01" w:rsidP="00430D01">
      <w:pPr>
        <w:spacing w:after="60" w:line="240" w:lineRule="auto"/>
        <w:rPr>
          <w:rFonts w:ascii="Times New Roman" w:hAnsi="Times New Roman" w:cs="Times New Roman"/>
          <w:sz w:val="24"/>
          <w:szCs w:val="24"/>
        </w:rPr>
      </w:pPr>
    </w:p>
    <w:p w14:paraId="556E53E8" w14:textId="77777777" w:rsidR="00430D01" w:rsidRDefault="00430D01" w:rsidP="00430D01"/>
    <w:p w14:paraId="0495C307" w14:textId="77777777" w:rsidR="00430D01" w:rsidRDefault="00430D01" w:rsidP="00430D01"/>
    <w:p w14:paraId="00678B8F" w14:textId="77777777" w:rsidR="00430D01" w:rsidRDefault="00430D01" w:rsidP="00430D01"/>
    <w:p w14:paraId="13C678B5" w14:textId="77777777" w:rsidR="004F0A24" w:rsidRDefault="004F0A24"/>
    <w:sectPr w:rsidR="004F0A2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88"/>
    <w:family w:val="auto"/>
    <w:notTrueType/>
    <w:pitch w:val="default"/>
    <w:sig w:usb0="00000003" w:usb1="080F0000" w:usb2="00000010" w:usb3="00000000" w:csb0="0012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E6FC2"/>
    <w:multiLevelType w:val="multilevel"/>
    <w:tmpl w:val="44EA1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01"/>
    <w:rsid w:val="00015A07"/>
    <w:rsid w:val="0002210B"/>
    <w:rsid w:val="00083DD0"/>
    <w:rsid w:val="001B578B"/>
    <w:rsid w:val="002068BC"/>
    <w:rsid w:val="003E6A40"/>
    <w:rsid w:val="003E7657"/>
    <w:rsid w:val="00430D01"/>
    <w:rsid w:val="004604AF"/>
    <w:rsid w:val="004C20C0"/>
    <w:rsid w:val="004F0A24"/>
    <w:rsid w:val="00512BFD"/>
    <w:rsid w:val="005A2450"/>
    <w:rsid w:val="005E2148"/>
    <w:rsid w:val="00622B1C"/>
    <w:rsid w:val="0067615A"/>
    <w:rsid w:val="00676E56"/>
    <w:rsid w:val="006A327F"/>
    <w:rsid w:val="00750438"/>
    <w:rsid w:val="00777955"/>
    <w:rsid w:val="007847BD"/>
    <w:rsid w:val="007A37A6"/>
    <w:rsid w:val="00861EF2"/>
    <w:rsid w:val="009042BF"/>
    <w:rsid w:val="00935A6D"/>
    <w:rsid w:val="00946DD1"/>
    <w:rsid w:val="00A53C8F"/>
    <w:rsid w:val="00A61C1D"/>
    <w:rsid w:val="00A824F6"/>
    <w:rsid w:val="00AD5166"/>
    <w:rsid w:val="00BC44A2"/>
    <w:rsid w:val="00C74AC3"/>
    <w:rsid w:val="00CB6A25"/>
    <w:rsid w:val="00D700DD"/>
    <w:rsid w:val="00DD5EB7"/>
    <w:rsid w:val="00E30046"/>
    <w:rsid w:val="00EE1109"/>
    <w:rsid w:val="00EE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9273"/>
  <w15:chartTrackingRefBased/>
  <w15:docId w15:val="{922BA04A-357E-45A8-A210-A6E570B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D01"/>
    <w:pPr>
      <w:spacing w:line="256" w:lineRule="auto"/>
    </w:pPr>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0D01"/>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430D01"/>
    <w:rPr>
      <w:rFonts w:ascii="Times New Roman" w:eastAsia="Times New Roman" w:hAnsi="Times New Roman" w:cs="Times New Roman"/>
      <w:b/>
      <w:sz w:val="32"/>
      <w:szCs w:val="20"/>
      <w:lang w:val="bg-BG"/>
    </w:rPr>
  </w:style>
  <w:style w:type="paragraph" w:styleId="BodyTextIndent2">
    <w:name w:val="Body Text Indent 2"/>
    <w:basedOn w:val="Normal"/>
    <w:link w:val="BodyTextIndent2Char"/>
    <w:semiHidden/>
    <w:unhideWhenUsed/>
    <w:rsid w:val="00430D01"/>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semiHidden/>
    <w:rsid w:val="00430D01"/>
    <w:rPr>
      <w:rFonts w:ascii="Times New Roman" w:eastAsia="Times New Roman" w:hAnsi="Times New Roman" w:cs="Times New Roman"/>
      <w:sz w:val="24"/>
      <w:szCs w:val="24"/>
      <w:lang w:val="en-GB"/>
    </w:rPr>
  </w:style>
  <w:style w:type="character" w:customStyle="1" w:styleId="Bodytext2">
    <w:name w:val="Body text (2)_"/>
    <w:basedOn w:val="DefaultParagraphFont"/>
    <w:link w:val="Bodytext20"/>
    <w:locked/>
    <w:rsid w:val="00430D01"/>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430D01"/>
    <w:pPr>
      <w:widowControl w:val="0"/>
      <w:shd w:val="clear" w:color="auto" w:fill="FFFFFF"/>
      <w:spacing w:before="360" w:after="480" w:line="315" w:lineRule="exact"/>
      <w:ind w:hanging="160"/>
      <w:jc w:val="both"/>
    </w:pPr>
    <w:rPr>
      <w:rFonts w:ascii="Times New Roman" w:eastAsia="Times New Roman" w:hAnsi="Times New Roman" w:cs="Times New Roman"/>
      <w:lang w:val="en-US"/>
    </w:rPr>
  </w:style>
  <w:style w:type="character" w:customStyle="1" w:styleId="Bodytext2Italic">
    <w:name w:val="Body text (2) + Italic"/>
    <w:basedOn w:val="Bodytext2"/>
    <w:rsid w:val="00430D01"/>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Bodytext2Spacing1pt">
    <w:name w:val="Body text (2) + Spacing 1 pt"/>
    <w:basedOn w:val="Bodytext2"/>
    <w:rsid w:val="00430D01"/>
    <w:rPr>
      <w:rFonts w:ascii="Times New Roman" w:eastAsia="Times New Roman" w:hAnsi="Times New Roman" w:cs="Times New Roman"/>
      <w:color w:val="000000"/>
      <w:spacing w:val="30"/>
      <w:w w:val="100"/>
      <w:position w:val="0"/>
      <w:sz w:val="24"/>
      <w:szCs w:val="24"/>
      <w:shd w:val="clear" w:color="auto" w:fill="FFFFFF"/>
      <w:lang w:val="bg-BG" w:eastAsia="bg-BG" w:bidi="bg-BG"/>
    </w:rPr>
  </w:style>
  <w:style w:type="character" w:customStyle="1" w:styleId="Bodytext2Exact">
    <w:name w:val="Body text (2) Exact"/>
    <w:basedOn w:val="DefaultParagraphFont"/>
    <w:rsid w:val="00430D01"/>
    <w:rPr>
      <w:rFonts w:ascii="Times New Roman" w:eastAsia="Times New Roman" w:hAnsi="Times New Roman" w:cs="Times New Roman" w:hint="default"/>
      <w:b w:val="0"/>
      <w:bCs w:val="0"/>
      <w:i w:val="0"/>
      <w:iCs w:val="0"/>
      <w:smallCaps w:val="0"/>
      <w:strike w:val="0"/>
      <w:dstrike w:val="0"/>
      <w:u w:val="none"/>
      <w:effect w:val="none"/>
    </w:rPr>
  </w:style>
  <w:style w:type="character" w:styleId="CommentReference">
    <w:name w:val="annotation reference"/>
    <w:basedOn w:val="DefaultParagraphFont"/>
    <w:uiPriority w:val="99"/>
    <w:semiHidden/>
    <w:unhideWhenUsed/>
    <w:rsid w:val="001B578B"/>
    <w:rPr>
      <w:sz w:val="16"/>
      <w:szCs w:val="16"/>
    </w:rPr>
  </w:style>
  <w:style w:type="paragraph" w:styleId="CommentText">
    <w:name w:val="annotation text"/>
    <w:basedOn w:val="Normal"/>
    <w:link w:val="CommentTextChar"/>
    <w:uiPriority w:val="99"/>
    <w:semiHidden/>
    <w:unhideWhenUsed/>
    <w:rsid w:val="001B578B"/>
    <w:pPr>
      <w:spacing w:line="240" w:lineRule="auto"/>
    </w:pPr>
    <w:rPr>
      <w:sz w:val="20"/>
      <w:szCs w:val="20"/>
    </w:rPr>
  </w:style>
  <w:style w:type="character" w:customStyle="1" w:styleId="CommentTextChar">
    <w:name w:val="Comment Text Char"/>
    <w:basedOn w:val="DefaultParagraphFont"/>
    <w:link w:val="CommentText"/>
    <w:uiPriority w:val="99"/>
    <w:semiHidden/>
    <w:rsid w:val="001B578B"/>
    <w:rPr>
      <w:sz w:val="20"/>
      <w:szCs w:val="20"/>
      <w:lang w:val="bg-BG"/>
    </w:rPr>
  </w:style>
  <w:style w:type="paragraph" w:styleId="CommentSubject">
    <w:name w:val="annotation subject"/>
    <w:basedOn w:val="CommentText"/>
    <w:next w:val="CommentText"/>
    <w:link w:val="CommentSubjectChar"/>
    <w:uiPriority w:val="99"/>
    <w:semiHidden/>
    <w:unhideWhenUsed/>
    <w:rsid w:val="001B578B"/>
    <w:rPr>
      <w:b/>
      <w:bCs/>
    </w:rPr>
  </w:style>
  <w:style w:type="character" w:customStyle="1" w:styleId="CommentSubjectChar">
    <w:name w:val="Comment Subject Char"/>
    <w:basedOn w:val="CommentTextChar"/>
    <w:link w:val="CommentSubject"/>
    <w:uiPriority w:val="99"/>
    <w:semiHidden/>
    <w:rsid w:val="001B578B"/>
    <w:rPr>
      <w:b/>
      <w:bCs/>
      <w:sz w:val="20"/>
      <w:szCs w:val="20"/>
      <w:lang w:val="bg-BG"/>
    </w:rPr>
  </w:style>
  <w:style w:type="paragraph" w:styleId="BalloonText">
    <w:name w:val="Balloon Text"/>
    <w:basedOn w:val="Normal"/>
    <w:link w:val="BalloonTextChar"/>
    <w:uiPriority w:val="99"/>
    <w:semiHidden/>
    <w:unhideWhenUsed/>
    <w:rsid w:val="001B5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78B"/>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6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21</Pages>
  <Words>6346</Words>
  <Characters>36178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STANISLAVA STOILOVA ATANASOVA</cp:lastModifiedBy>
  <cp:revision>28</cp:revision>
  <dcterms:created xsi:type="dcterms:W3CDTF">2022-12-13T07:32:00Z</dcterms:created>
  <dcterms:modified xsi:type="dcterms:W3CDTF">2023-01-10T13:24:00Z</dcterms:modified>
</cp:coreProperties>
</file>